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C757E" w14:textId="41D989FC" w:rsidR="00723190" w:rsidRPr="0058620E" w:rsidRDefault="00723190" w:rsidP="00825FFE">
      <w:pPr>
        <w:spacing w:before="120" w:after="240" w:line="240" w:lineRule="auto"/>
        <w:jc w:val="right"/>
        <w:rPr>
          <w:rFonts w:ascii="Segoe UI" w:hAnsi="Segoe UI" w:cs="Segoe UI"/>
          <w:b/>
          <w:bCs/>
          <w:spacing w:val="8"/>
          <w:sz w:val="20"/>
          <w:szCs w:val="20"/>
          <w:lang w:val="el-GR"/>
        </w:rPr>
      </w:pPr>
      <w:r w:rsidRPr="00414E7D">
        <w:rPr>
          <w:rFonts w:ascii="Segoe UI" w:hAnsi="Segoe UI" w:cs="Segoe UI"/>
          <w:b/>
          <w:bCs/>
          <w:spacing w:val="8"/>
          <w:sz w:val="20"/>
          <w:szCs w:val="20"/>
          <w:lang w:val="el-GR"/>
        </w:rPr>
        <w:t xml:space="preserve">Κηφισιά </w:t>
      </w:r>
      <w:r w:rsidR="007C226D" w:rsidRPr="00414E7D">
        <w:rPr>
          <w:rFonts w:ascii="Segoe UI" w:hAnsi="Segoe UI" w:cs="Segoe UI"/>
          <w:b/>
          <w:bCs/>
          <w:spacing w:val="8"/>
          <w:sz w:val="20"/>
          <w:szCs w:val="20"/>
          <w:lang w:val="el-GR"/>
        </w:rPr>
        <w:t>20</w:t>
      </w:r>
      <w:r w:rsidRPr="00414E7D">
        <w:rPr>
          <w:rFonts w:ascii="Segoe UI" w:hAnsi="Segoe UI" w:cs="Segoe UI"/>
          <w:b/>
          <w:bCs/>
          <w:spacing w:val="8"/>
          <w:sz w:val="20"/>
          <w:szCs w:val="20"/>
          <w:lang w:val="el-GR"/>
        </w:rPr>
        <w:t>.</w:t>
      </w:r>
      <w:r w:rsidR="00F372D3" w:rsidRPr="000552BA">
        <w:rPr>
          <w:rFonts w:ascii="Segoe UI" w:hAnsi="Segoe UI" w:cs="Segoe UI"/>
          <w:b/>
          <w:bCs/>
          <w:spacing w:val="8"/>
          <w:sz w:val="20"/>
          <w:szCs w:val="20"/>
          <w:lang w:val="el-GR"/>
        </w:rPr>
        <w:t>11</w:t>
      </w:r>
      <w:r w:rsidRPr="000552BA">
        <w:rPr>
          <w:rFonts w:ascii="Segoe UI" w:hAnsi="Segoe UI" w:cs="Segoe UI"/>
          <w:b/>
          <w:bCs/>
          <w:spacing w:val="8"/>
          <w:sz w:val="20"/>
          <w:szCs w:val="20"/>
          <w:lang w:val="el-GR"/>
        </w:rPr>
        <w:t>.</w:t>
      </w:r>
      <w:r w:rsidRPr="0058620E">
        <w:rPr>
          <w:rFonts w:ascii="Segoe UI" w:hAnsi="Segoe UI" w:cs="Segoe UI"/>
          <w:b/>
          <w:bCs/>
          <w:spacing w:val="8"/>
          <w:sz w:val="20"/>
          <w:szCs w:val="20"/>
          <w:lang w:val="el-GR"/>
        </w:rPr>
        <w:t>2024</w:t>
      </w:r>
    </w:p>
    <w:p w14:paraId="67B403F1" w14:textId="17A81756" w:rsidR="006337E8" w:rsidRPr="00723190" w:rsidRDefault="007F1A03" w:rsidP="00380C1E">
      <w:pPr>
        <w:spacing w:before="120" w:after="120" w:line="240" w:lineRule="auto"/>
        <w:jc w:val="center"/>
        <w:rPr>
          <w:rFonts w:ascii="Segoe UI" w:hAnsi="Segoe UI" w:cs="Segoe UI"/>
          <w:b/>
          <w:bCs/>
          <w:spacing w:val="8"/>
          <w:sz w:val="24"/>
          <w:szCs w:val="24"/>
          <w:u w:val="single"/>
          <w:lang w:val="el-GR"/>
        </w:rPr>
      </w:pPr>
      <w:r w:rsidRPr="00723190">
        <w:rPr>
          <w:rFonts w:ascii="Segoe UI" w:hAnsi="Segoe UI" w:cs="Segoe UI"/>
          <w:b/>
          <w:bCs/>
          <w:spacing w:val="8"/>
          <w:sz w:val="24"/>
          <w:szCs w:val="24"/>
          <w:u w:val="single"/>
          <w:lang w:val="el-GR"/>
        </w:rPr>
        <w:t>Β</w:t>
      </w:r>
      <w:r w:rsidR="008D0C9A" w:rsidRPr="00723190">
        <w:rPr>
          <w:rFonts w:ascii="Segoe UI" w:hAnsi="Segoe UI" w:cs="Segoe UI"/>
          <w:b/>
          <w:bCs/>
          <w:spacing w:val="8"/>
          <w:sz w:val="24"/>
          <w:szCs w:val="24"/>
          <w:u w:val="single"/>
          <w:lang w:val="el-GR"/>
        </w:rPr>
        <w:t xml:space="preserve">ασικά Οικονομικά Μεγέθη </w:t>
      </w:r>
      <w:r w:rsidR="007532E9" w:rsidRPr="00723190">
        <w:rPr>
          <w:rFonts w:ascii="Segoe UI" w:hAnsi="Segoe UI" w:cs="Segoe UI"/>
          <w:b/>
          <w:bCs/>
          <w:spacing w:val="8"/>
          <w:sz w:val="24"/>
          <w:szCs w:val="24"/>
          <w:u w:val="single"/>
          <w:lang w:val="el-GR"/>
        </w:rPr>
        <w:t xml:space="preserve">του </w:t>
      </w:r>
      <w:r w:rsidR="008D0C9A" w:rsidRPr="00723190">
        <w:rPr>
          <w:rFonts w:ascii="Segoe UI" w:hAnsi="Segoe UI" w:cs="Segoe UI"/>
          <w:b/>
          <w:bCs/>
          <w:spacing w:val="8"/>
          <w:sz w:val="24"/>
          <w:szCs w:val="24"/>
          <w:u w:val="single"/>
          <w:lang w:val="el-GR"/>
        </w:rPr>
        <w:t>Ομίλου</w:t>
      </w:r>
      <w:r w:rsidRPr="00723190">
        <w:rPr>
          <w:rFonts w:ascii="Segoe UI" w:hAnsi="Segoe UI" w:cs="Segoe UI"/>
          <w:b/>
          <w:bCs/>
          <w:spacing w:val="8"/>
          <w:sz w:val="24"/>
          <w:szCs w:val="24"/>
          <w:u w:val="single"/>
          <w:lang w:val="el-GR"/>
        </w:rPr>
        <w:t xml:space="preserve"> ΕΛΛΑΚΤΩΡ</w:t>
      </w:r>
      <w:r w:rsidR="007E6729" w:rsidRPr="00723190">
        <w:rPr>
          <w:rFonts w:ascii="Segoe UI" w:hAnsi="Segoe UI" w:cs="Segoe UI"/>
          <w:b/>
          <w:bCs/>
          <w:spacing w:val="8"/>
          <w:sz w:val="24"/>
          <w:szCs w:val="24"/>
          <w:u w:val="single"/>
          <w:lang w:val="el-GR"/>
        </w:rPr>
        <w:t xml:space="preserve"> </w:t>
      </w:r>
    </w:p>
    <w:p w14:paraId="000819DC" w14:textId="0201604F" w:rsidR="00833B7F" w:rsidRPr="00723190" w:rsidRDefault="00F372D3" w:rsidP="00EE5515">
      <w:pPr>
        <w:spacing w:before="120" w:after="480" w:line="240" w:lineRule="auto"/>
        <w:jc w:val="center"/>
        <w:rPr>
          <w:rFonts w:ascii="Segoe UI" w:hAnsi="Segoe UI" w:cs="Segoe UI"/>
          <w:b/>
          <w:bCs/>
          <w:spacing w:val="8"/>
          <w:sz w:val="24"/>
          <w:szCs w:val="24"/>
          <w:u w:val="single"/>
          <w:lang w:val="el-GR"/>
        </w:rPr>
      </w:pPr>
      <w:r>
        <w:rPr>
          <w:rFonts w:ascii="Segoe UI" w:hAnsi="Segoe UI" w:cs="Segoe UI"/>
          <w:b/>
          <w:bCs/>
          <w:spacing w:val="8"/>
          <w:sz w:val="24"/>
          <w:szCs w:val="24"/>
          <w:u w:val="single"/>
          <w:lang w:val="el-GR"/>
        </w:rPr>
        <w:t>9μήνου</w:t>
      </w:r>
      <w:r w:rsidR="002D29F6" w:rsidRPr="00723190">
        <w:rPr>
          <w:rFonts w:ascii="Segoe UI" w:hAnsi="Segoe UI" w:cs="Segoe UI"/>
          <w:b/>
          <w:bCs/>
          <w:spacing w:val="8"/>
          <w:sz w:val="24"/>
          <w:szCs w:val="24"/>
          <w:u w:val="single"/>
          <w:lang w:val="el-GR"/>
        </w:rPr>
        <w:t xml:space="preserve"> 2024</w:t>
      </w:r>
    </w:p>
    <w:p w14:paraId="6778F6A9" w14:textId="4394DD6D" w:rsidR="00875CE3" w:rsidRPr="00516907" w:rsidRDefault="00875CE3" w:rsidP="00875CE3">
      <w:pPr>
        <w:spacing w:before="240"/>
        <w:ind w:right="-198"/>
        <w:jc w:val="both"/>
        <w:rPr>
          <w:rFonts w:ascii="Segoe UI" w:hAnsi="Segoe UI" w:cs="Segoe UI"/>
          <w:b/>
          <w:sz w:val="20"/>
          <w:szCs w:val="20"/>
          <w:lang w:val="el-GR"/>
        </w:rPr>
      </w:pPr>
      <w:r w:rsidRPr="00516907">
        <w:rPr>
          <w:rFonts w:ascii="Segoe UI" w:hAnsi="Segoe UI" w:cs="Segoe UI"/>
          <w:b/>
          <w:sz w:val="20"/>
          <w:szCs w:val="20"/>
          <w:lang w:val="el-GR"/>
        </w:rPr>
        <w:t xml:space="preserve">Η ΕΛΛΑΚΤΩΡ (Reuters: HELr.AT, BLOOMBERG: ELLAKTOR GA) ανακοινώνει τα βασικά οικονομικά μεγέθη </w:t>
      </w:r>
      <w:r w:rsidR="00BF3029">
        <w:rPr>
          <w:rFonts w:ascii="Segoe UI" w:hAnsi="Segoe UI" w:cs="Segoe UI"/>
          <w:b/>
          <w:sz w:val="20"/>
          <w:szCs w:val="20"/>
          <w:lang w:val="el-GR"/>
        </w:rPr>
        <w:t xml:space="preserve">του </w:t>
      </w:r>
      <w:r w:rsidR="00F372D3">
        <w:rPr>
          <w:rFonts w:ascii="Segoe UI" w:hAnsi="Segoe UI" w:cs="Segoe UI"/>
          <w:b/>
          <w:sz w:val="20"/>
          <w:szCs w:val="20"/>
          <w:lang w:val="el-GR"/>
        </w:rPr>
        <w:t>9Μ</w:t>
      </w:r>
      <w:r w:rsidR="002D29F6">
        <w:rPr>
          <w:rFonts w:ascii="Segoe UI" w:hAnsi="Segoe UI" w:cs="Segoe UI"/>
          <w:b/>
          <w:sz w:val="20"/>
          <w:szCs w:val="20"/>
          <w:lang w:val="el-GR"/>
        </w:rPr>
        <w:t xml:space="preserve"> </w:t>
      </w:r>
      <w:r w:rsidRPr="00516907">
        <w:rPr>
          <w:rFonts w:ascii="Segoe UI" w:hAnsi="Segoe UI" w:cs="Segoe UI"/>
          <w:b/>
          <w:sz w:val="20"/>
          <w:szCs w:val="20"/>
          <w:lang w:val="el-GR"/>
        </w:rPr>
        <w:t>202</w:t>
      </w:r>
      <w:r w:rsidR="002D29F6">
        <w:rPr>
          <w:rFonts w:ascii="Segoe UI" w:hAnsi="Segoe UI" w:cs="Segoe UI"/>
          <w:b/>
          <w:sz w:val="20"/>
          <w:szCs w:val="20"/>
          <w:lang w:val="el-GR"/>
        </w:rPr>
        <w:t>4</w:t>
      </w:r>
      <w:r w:rsidRPr="00516907">
        <w:rPr>
          <w:rFonts w:ascii="Segoe UI" w:hAnsi="Segoe UI" w:cs="Segoe UI"/>
          <w:b/>
          <w:sz w:val="20"/>
          <w:szCs w:val="20"/>
          <w:lang w:val="el-GR"/>
        </w:rPr>
        <w:t>.</w:t>
      </w:r>
    </w:p>
    <w:p w14:paraId="5C29A83F" w14:textId="17188129" w:rsidR="002D29F6" w:rsidRPr="002D29F6" w:rsidRDefault="0054322E" w:rsidP="0054322E">
      <w:pPr>
        <w:spacing w:after="120"/>
        <w:ind w:right="-96"/>
        <w:jc w:val="both"/>
        <w:rPr>
          <w:rFonts w:ascii="Segoe UI" w:hAnsi="Segoe UI" w:cs="Segoe UI"/>
          <w:i/>
          <w:sz w:val="20"/>
          <w:szCs w:val="20"/>
          <w:lang w:val="el-GR"/>
        </w:rPr>
      </w:pPr>
      <w:r>
        <w:rPr>
          <w:rFonts w:ascii="Segoe UI" w:hAnsi="Segoe UI" w:cs="Segoe UI"/>
          <w:i/>
          <w:sz w:val="20"/>
          <w:szCs w:val="20"/>
          <w:lang w:val="el-GR"/>
        </w:rPr>
        <w:t xml:space="preserve">Η </w:t>
      </w:r>
      <w:r w:rsidRPr="00EC76EB">
        <w:rPr>
          <w:rFonts w:ascii="Segoe UI" w:hAnsi="Segoe UI" w:cs="Segoe UI"/>
          <w:i/>
          <w:sz w:val="20"/>
          <w:szCs w:val="20"/>
          <w:lang w:val="el-GR"/>
        </w:rPr>
        <w:t xml:space="preserve">παρουσίαση των αποτελεσμάτων του Ομίλου ΕΛΛΑΚΤΩΡ για </w:t>
      </w:r>
      <w:r>
        <w:rPr>
          <w:rFonts w:ascii="Segoe UI" w:hAnsi="Segoe UI" w:cs="Segoe UI"/>
          <w:i/>
          <w:sz w:val="20"/>
          <w:szCs w:val="20"/>
          <w:lang w:val="el-GR"/>
        </w:rPr>
        <w:t xml:space="preserve">το </w:t>
      </w:r>
      <w:r w:rsidR="00F372D3">
        <w:rPr>
          <w:rFonts w:ascii="Segoe UI" w:hAnsi="Segoe UI" w:cs="Segoe UI"/>
          <w:i/>
          <w:sz w:val="20"/>
          <w:szCs w:val="20"/>
          <w:lang w:val="el-GR"/>
        </w:rPr>
        <w:t>9Μ</w:t>
      </w:r>
      <w:r>
        <w:rPr>
          <w:rFonts w:ascii="Segoe UI" w:hAnsi="Segoe UI" w:cs="Segoe UI"/>
          <w:i/>
          <w:sz w:val="20"/>
          <w:szCs w:val="20"/>
          <w:lang w:val="el-GR"/>
        </w:rPr>
        <w:t xml:space="preserve"> 2024</w:t>
      </w:r>
      <w:r w:rsidRPr="00EC76EB">
        <w:rPr>
          <w:rFonts w:ascii="Segoe UI" w:hAnsi="Segoe UI" w:cs="Segoe UI"/>
          <w:i/>
          <w:sz w:val="20"/>
          <w:szCs w:val="20"/>
          <w:lang w:val="el-GR"/>
        </w:rPr>
        <w:t>, γίνεται διακριτά σε Συνεχιζόμενες Δραστηριότητες (Σ.Δ.) και Διακοπείσες Δραστηριότητες (Δ.Δ.)</w:t>
      </w:r>
      <w:r w:rsidR="000C455D" w:rsidRPr="000B7884">
        <w:rPr>
          <w:rFonts w:ascii="Segoe UI" w:hAnsi="Segoe UI" w:cs="Segoe UI"/>
          <w:i/>
          <w:sz w:val="20"/>
          <w:szCs w:val="20"/>
          <w:lang w:val="el-GR"/>
        </w:rPr>
        <w:t>.</w:t>
      </w:r>
      <w:r w:rsidRPr="00EC76EB">
        <w:rPr>
          <w:rFonts w:ascii="Segoe UI" w:hAnsi="Segoe UI" w:cs="Segoe UI"/>
          <w:i/>
          <w:sz w:val="20"/>
          <w:szCs w:val="20"/>
          <w:lang w:val="el-GR"/>
        </w:rPr>
        <w:t xml:space="preserve"> </w:t>
      </w:r>
      <w:r w:rsidR="000C455D">
        <w:rPr>
          <w:rFonts w:ascii="Segoe UI" w:hAnsi="Segoe UI" w:cs="Segoe UI"/>
          <w:i/>
          <w:sz w:val="20"/>
          <w:szCs w:val="20"/>
          <w:lang w:val="el-GR"/>
        </w:rPr>
        <w:t>Ο</w:t>
      </w:r>
      <w:r w:rsidR="000C455D" w:rsidRPr="0054322E">
        <w:rPr>
          <w:rFonts w:ascii="Segoe UI" w:hAnsi="Segoe UI" w:cs="Segoe UI"/>
          <w:i/>
          <w:sz w:val="20"/>
          <w:szCs w:val="20"/>
          <w:lang w:val="el-GR"/>
        </w:rPr>
        <w:t xml:space="preserve">ι </w:t>
      </w:r>
      <w:r w:rsidRPr="0054322E">
        <w:rPr>
          <w:rFonts w:ascii="Segoe UI" w:hAnsi="Segoe UI" w:cs="Segoe UI"/>
          <w:i/>
          <w:sz w:val="20"/>
          <w:szCs w:val="20"/>
          <w:lang w:val="el-GR"/>
        </w:rPr>
        <w:t>τελευταίες περιλαμβάνουν το</w:t>
      </w:r>
      <w:r>
        <w:rPr>
          <w:rFonts w:ascii="Segoe UI" w:hAnsi="Segoe UI" w:cs="Segoe UI"/>
          <w:i/>
          <w:sz w:val="20"/>
          <w:szCs w:val="20"/>
          <w:lang w:val="el-GR"/>
        </w:rPr>
        <w:t>ν</w:t>
      </w:r>
      <w:r w:rsidRPr="0054322E">
        <w:rPr>
          <w:rFonts w:ascii="Segoe UI" w:hAnsi="Segoe UI" w:cs="Segoe UI"/>
          <w:i/>
          <w:sz w:val="20"/>
          <w:szCs w:val="20"/>
          <w:lang w:val="el-GR"/>
        </w:rPr>
        <w:t xml:space="preserve"> κλάδο Περιβάλλοντος.</w:t>
      </w:r>
      <w:r>
        <w:rPr>
          <w:rFonts w:ascii="Segoe UI" w:hAnsi="Segoe UI" w:cs="Segoe UI"/>
          <w:i/>
          <w:sz w:val="20"/>
          <w:szCs w:val="20"/>
          <w:lang w:val="el-GR"/>
        </w:rPr>
        <w:t xml:space="preserve"> </w:t>
      </w:r>
      <w:r w:rsidR="00BF3029">
        <w:rPr>
          <w:rFonts w:ascii="Segoe UI" w:hAnsi="Segoe UI" w:cs="Segoe UI"/>
          <w:i/>
          <w:sz w:val="20"/>
          <w:szCs w:val="20"/>
          <w:lang w:val="el-GR"/>
        </w:rPr>
        <w:t>Στα συγκριτικά μεγέθη</w:t>
      </w:r>
      <w:r w:rsidR="002D29F6" w:rsidRPr="002D29F6">
        <w:rPr>
          <w:rFonts w:ascii="Segoe UI" w:hAnsi="Segoe UI" w:cs="Segoe UI"/>
          <w:i/>
          <w:sz w:val="20"/>
          <w:szCs w:val="20"/>
          <w:lang w:val="el-GR"/>
        </w:rPr>
        <w:t xml:space="preserve"> </w:t>
      </w:r>
      <w:r w:rsidR="00BF3029">
        <w:rPr>
          <w:rFonts w:ascii="Segoe UI" w:hAnsi="Segoe UI" w:cs="Segoe UI"/>
          <w:i/>
          <w:sz w:val="20"/>
          <w:szCs w:val="20"/>
          <w:lang w:val="el-GR"/>
        </w:rPr>
        <w:t>του Ομίλου (</w:t>
      </w:r>
      <w:r w:rsidR="00F372D3">
        <w:rPr>
          <w:rFonts w:ascii="Segoe UI" w:hAnsi="Segoe UI" w:cs="Segoe UI"/>
          <w:i/>
          <w:sz w:val="20"/>
          <w:szCs w:val="20"/>
          <w:lang w:val="el-GR"/>
        </w:rPr>
        <w:t>9Μ</w:t>
      </w:r>
      <w:r w:rsidR="002D29F6" w:rsidRPr="002D29F6">
        <w:rPr>
          <w:rFonts w:ascii="Segoe UI" w:hAnsi="Segoe UI" w:cs="Segoe UI"/>
          <w:i/>
          <w:sz w:val="20"/>
          <w:szCs w:val="20"/>
          <w:lang w:val="el-GR"/>
        </w:rPr>
        <w:t xml:space="preserve"> 202</w:t>
      </w:r>
      <w:r w:rsidR="002D29F6">
        <w:rPr>
          <w:rFonts w:ascii="Segoe UI" w:hAnsi="Segoe UI" w:cs="Segoe UI"/>
          <w:i/>
          <w:sz w:val="20"/>
          <w:szCs w:val="20"/>
          <w:lang w:val="el-GR"/>
        </w:rPr>
        <w:t>3</w:t>
      </w:r>
      <w:r w:rsidR="00BF3029">
        <w:rPr>
          <w:rFonts w:ascii="Segoe UI" w:hAnsi="Segoe UI" w:cs="Segoe UI"/>
          <w:i/>
          <w:sz w:val="20"/>
          <w:szCs w:val="20"/>
          <w:lang w:val="el-GR"/>
        </w:rPr>
        <w:t>)</w:t>
      </w:r>
      <w:r w:rsidR="002D29F6" w:rsidRPr="002D29F6">
        <w:rPr>
          <w:rFonts w:ascii="Segoe UI" w:hAnsi="Segoe UI" w:cs="Segoe UI"/>
          <w:i/>
          <w:sz w:val="20"/>
          <w:szCs w:val="20"/>
          <w:lang w:val="el-GR"/>
        </w:rPr>
        <w:t xml:space="preserve">, </w:t>
      </w:r>
      <w:r w:rsidR="00BF3029">
        <w:rPr>
          <w:rFonts w:ascii="Segoe UI" w:hAnsi="Segoe UI" w:cs="Segoe UI"/>
          <w:i/>
          <w:sz w:val="20"/>
          <w:szCs w:val="20"/>
          <w:lang w:val="el-GR"/>
        </w:rPr>
        <w:t>στις διακοπείσες δραστηριότητες</w:t>
      </w:r>
      <w:r w:rsidR="005B33FB">
        <w:rPr>
          <w:rFonts w:ascii="Segoe UI" w:hAnsi="Segoe UI" w:cs="Segoe UI"/>
          <w:i/>
          <w:sz w:val="20"/>
          <w:szCs w:val="20"/>
          <w:lang w:val="el-GR"/>
        </w:rPr>
        <w:t>,</w:t>
      </w:r>
      <w:r w:rsidR="00BF3029">
        <w:rPr>
          <w:rFonts w:ascii="Segoe UI" w:hAnsi="Segoe UI" w:cs="Segoe UI"/>
          <w:i/>
          <w:sz w:val="20"/>
          <w:szCs w:val="20"/>
          <w:lang w:val="el-GR"/>
        </w:rPr>
        <w:t xml:space="preserve"> εκτός από τον κλάδο Κατασκευής προστέθηκε και ο κλάδος Περιβάλλοντος για λόγους συγκρισιμότητας και ορθότερης απεικόνισης των αποτελεσμάτων</w:t>
      </w:r>
      <w:r w:rsidR="002D29F6" w:rsidRPr="002D29F6">
        <w:rPr>
          <w:rFonts w:ascii="Segoe UI" w:hAnsi="Segoe UI" w:cs="Segoe UI"/>
          <w:i/>
          <w:sz w:val="20"/>
          <w:szCs w:val="20"/>
          <w:lang w:val="el-GR"/>
        </w:rPr>
        <w:t xml:space="preserve">. </w:t>
      </w:r>
    </w:p>
    <w:p w14:paraId="3B5E2A42" w14:textId="77777777" w:rsidR="00135536" w:rsidRPr="00676246" w:rsidRDefault="00135536" w:rsidP="00B13CD7">
      <w:pPr>
        <w:spacing w:after="0"/>
        <w:ind w:right="-45"/>
        <w:jc w:val="center"/>
        <w:rPr>
          <w:rFonts w:ascii="Segoe UI" w:hAnsi="Segoe UI" w:cs="Segoe UI"/>
          <w:b/>
          <w:color w:val="1F4E79" w:themeColor="accent5" w:themeShade="80"/>
          <w:sz w:val="24"/>
          <w:szCs w:val="24"/>
          <w:lang w:val="el-GR"/>
        </w:rPr>
      </w:pPr>
    </w:p>
    <w:p w14:paraId="2687FC5F" w14:textId="1F34367B" w:rsidR="00B13CD7" w:rsidRPr="000E63C8" w:rsidRDefault="00D53D45" w:rsidP="00B13CD7">
      <w:pPr>
        <w:spacing w:after="0"/>
        <w:ind w:right="-45"/>
        <w:jc w:val="center"/>
        <w:rPr>
          <w:rFonts w:ascii="Segoe UI" w:hAnsi="Segoe UI" w:cs="Segoe UI"/>
          <w:b/>
          <w:color w:val="1F4E79" w:themeColor="accent5" w:themeShade="80"/>
          <w:sz w:val="24"/>
          <w:szCs w:val="24"/>
          <w:lang w:val="el-GR"/>
        </w:rPr>
      </w:pPr>
      <w:r w:rsidRPr="000E63C8">
        <w:rPr>
          <w:rFonts w:ascii="Segoe UI" w:hAnsi="Segoe UI" w:cs="Segoe UI"/>
          <w:b/>
          <w:color w:val="1F4E79" w:themeColor="accent5" w:themeShade="80"/>
          <w:sz w:val="24"/>
          <w:szCs w:val="24"/>
          <w:lang w:val="el-GR"/>
        </w:rPr>
        <w:t xml:space="preserve">Βασικά Οικονομικά μεγέθη Ομίλου </w:t>
      </w:r>
      <w:r w:rsidR="00F016A1" w:rsidRPr="000E63C8">
        <w:rPr>
          <w:rFonts w:ascii="Segoe UI" w:hAnsi="Segoe UI" w:cs="Segoe UI"/>
          <w:b/>
          <w:color w:val="1F4E79" w:themeColor="accent5" w:themeShade="80"/>
          <w:sz w:val="24"/>
          <w:szCs w:val="24"/>
          <w:lang w:val="el-GR"/>
        </w:rPr>
        <w:t xml:space="preserve">για το </w:t>
      </w:r>
      <w:r w:rsidR="00F372D3">
        <w:rPr>
          <w:rFonts w:ascii="Segoe UI" w:hAnsi="Segoe UI" w:cs="Segoe UI"/>
          <w:b/>
          <w:color w:val="1F4E79" w:themeColor="accent5" w:themeShade="80"/>
          <w:sz w:val="24"/>
          <w:szCs w:val="24"/>
          <w:lang w:val="el-GR"/>
        </w:rPr>
        <w:t>9Μ</w:t>
      </w:r>
      <w:r w:rsidR="00F63C78">
        <w:rPr>
          <w:rFonts w:ascii="Segoe UI" w:hAnsi="Segoe UI" w:cs="Segoe UI"/>
          <w:b/>
          <w:color w:val="1F4E79" w:themeColor="accent5" w:themeShade="80"/>
          <w:sz w:val="24"/>
          <w:szCs w:val="24"/>
          <w:lang w:val="el-GR"/>
        </w:rPr>
        <w:t xml:space="preserve"> </w:t>
      </w:r>
      <w:r w:rsidR="00F016A1" w:rsidRPr="000E63C8">
        <w:rPr>
          <w:rFonts w:ascii="Segoe UI" w:hAnsi="Segoe UI" w:cs="Segoe UI"/>
          <w:b/>
          <w:color w:val="1F4E79" w:themeColor="accent5" w:themeShade="80"/>
          <w:sz w:val="24"/>
          <w:szCs w:val="24"/>
          <w:lang w:val="el-GR"/>
        </w:rPr>
        <w:t>202</w:t>
      </w:r>
      <w:r w:rsidR="00F63C78">
        <w:rPr>
          <w:rFonts w:ascii="Segoe UI" w:hAnsi="Segoe UI" w:cs="Segoe UI"/>
          <w:b/>
          <w:color w:val="1F4E79" w:themeColor="accent5" w:themeShade="80"/>
          <w:sz w:val="24"/>
          <w:szCs w:val="24"/>
          <w:lang w:val="el-GR"/>
        </w:rPr>
        <w:t>4</w:t>
      </w:r>
    </w:p>
    <w:p w14:paraId="49E98C8C" w14:textId="150871C1" w:rsidR="00D53D45" w:rsidRPr="000E63C8" w:rsidRDefault="00D53D45" w:rsidP="00747E9C">
      <w:pPr>
        <w:spacing w:after="480"/>
        <w:ind w:right="-45"/>
        <w:jc w:val="center"/>
        <w:rPr>
          <w:rFonts w:ascii="Segoe UI" w:hAnsi="Segoe UI" w:cs="Segoe UI"/>
          <w:b/>
          <w:color w:val="1F4E79" w:themeColor="accent5" w:themeShade="80"/>
          <w:sz w:val="24"/>
          <w:szCs w:val="24"/>
          <w:lang w:val="el-GR"/>
        </w:rPr>
      </w:pPr>
      <w:r w:rsidRPr="000E63C8">
        <w:rPr>
          <w:rFonts w:ascii="Segoe UI" w:hAnsi="Segoe UI" w:cs="Segoe UI"/>
          <w:b/>
          <w:color w:val="1F4E79" w:themeColor="accent5" w:themeShade="80"/>
          <w:sz w:val="24"/>
          <w:szCs w:val="24"/>
          <w:lang w:val="el-GR"/>
        </w:rPr>
        <w:t>από Συνεχιζόμενες Δραστηριότητες</w:t>
      </w:r>
      <w:r w:rsidR="005E513E" w:rsidRPr="000E63C8">
        <w:rPr>
          <w:rFonts w:ascii="Segoe UI" w:hAnsi="Segoe UI" w:cs="Segoe UI"/>
          <w:b/>
          <w:color w:val="1F4E79" w:themeColor="accent5" w:themeShade="80"/>
          <w:sz w:val="24"/>
          <w:szCs w:val="24"/>
          <w:lang w:val="el-GR"/>
        </w:rPr>
        <w:t xml:space="preserve"> (Σ</w:t>
      </w:r>
      <w:r w:rsidR="0058620E">
        <w:rPr>
          <w:rFonts w:ascii="Segoe UI" w:hAnsi="Segoe UI" w:cs="Segoe UI"/>
          <w:b/>
          <w:color w:val="1F4E79" w:themeColor="accent5" w:themeShade="80"/>
          <w:sz w:val="24"/>
          <w:szCs w:val="24"/>
          <w:lang w:val="el-GR"/>
        </w:rPr>
        <w:t>.</w:t>
      </w:r>
      <w:r w:rsidR="005E513E" w:rsidRPr="000E63C8">
        <w:rPr>
          <w:rFonts w:ascii="Segoe UI" w:hAnsi="Segoe UI" w:cs="Segoe UI"/>
          <w:b/>
          <w:color w:val="1F4E79" w:themeColor="accent5" w:themeShade="80"/>
          <w:sz w:val="24"/>
          <w:szCs w:val="24"/>
          <w:lang w:val="el-GR"/>
        </w:rPr>
        <w:t>Δ</w:t>
      </w:r>
      <w:r w:rsidR="0058620E">
        <w:rPr>
          <w:rFonts w:ascii="Segoe UI" w:hAnsi="Segoe UI" w:cs="Segoe UI"/>
          <w:b/>
          <w:color w:val="1F4E79" w:themeColor="accent5" w:themeShade="80"/>
          <w:sz w:val="24"/>
          <w:szCs w:val="24"/>
          <w:lang w:val="el-GR"/>
        </w:rPr>
        <w:t>.</w:t>
      </w:r>
      <w:r w:rsidR="005E513E" w:rsidRPr="000E63C8">
        <w:rPr>
          <w:rFonts w:ascii="Segoe UI" w:hAnsi="Segoe UI" w:cs="Segoe UI"/>
          <w:b/>
          <w:color w:val="1F4E79" w:themeColor="accent5" w:themeShade="80"/>
          <w:sz w:val="24"/>
          <w:szCs w:val="24"/>
          <w:lang w:val="el-GR"/>
        </w:rPr>
        <w:t>)</w:t>
      </w:r>
      <w:r w:rsidRPr="000E63C8">
        <w:rPr>
          <w:rFonts w:ascii="Segoe UI" w:hAnsi="Segoe UI" w:cs="Segoe UI"/>
          <w:b/>
          <w:color w:val="1F4E79" w:themeColor="accent5" w:themeShade="80"/>
          <w:sz w:val="24"/>
          <w:szCs w:val="24"/>
          <w:lang w:val="el-GR"/>
        </w:rPr>
        <w:t>.</w:t>
      </w:r>
    </w:p>
    <w:p w14:paraId="3EAD15E0" w14:textId="53921334" w:rsidR="00747E9C" w:rsidRPr="00747E9C" w:rsidRDefault="00747E9C" w:rsidP="00747E9C">
      <w:pPr>
        <w:numPr>
          <w:ilvl w:val="0"/>
          <w:numId w:val="30"/>
        </w:numPr>
        <w:spacing w:before="240" w:after="120" w:line="256" w:lineRule="auto"/>
        <w:ind w:left="272" w:hanging="272"/>
        <w:contextualSpacing/>
        <w:jc w:val="both"/>
        <w:rPr>
          <w:rFonts w:ascii="Segoe UI" w:eastAsia="Calibri" w:hAnsi="Segoe UI" w:cs="Segoe UI"/>
          <w:b/>
          <w:lang w:val="el-GR"/>
        </w:rPr>
      </w:pPr>
      <w:r w:rsidRPr="00747E9C">
        <w:rPr>
          <w:rFonts w:ascii="Segoe UI" w:eastAsia="Calibri" w:hAnsi="Segoe UI" w:cs="Segoe UI"/>
          <w:b/>
          <w:lang w:val="el-GR"/>
        </w:rPr>
        <w:t>Πωλήσεις</w:t>
      </w:r>
      <w:r w:rsidRPr="00747E9C">
        <w:rPr>
          <w:rFonts w:ascii="Segoe UI" w:eastAsia="Calibri" w:hAnsi="Segoe UI" w:cs="Segoe UI"/>
          <w:lang w:val="el-GR"/>
        </w:rPr>
        <w:t xml:space="preserve"> </w:t>
      </w:r>
      <w:bookmarkStart w:id="0" w:name="_Hlk136026769"/>
      <w:r w:rsidRPr="00747E9C">
        <w:rPr>
          <w:rFonts w:ascii="Segoe UI" w:eastAsia="Calibri" w:hAnsi="Segoe UI" w:cs="Segoe UI"/>
          <w:b/>
          <w:bCs/>
          <w:lang w:val="el-GR"/>
        </w:rPr>
        <w:t>€</w:t>
      </w:r>
      <w:r w:rsidR="00FA16A8">
        <w:rPr>
          <w:rFonts w:ascii="Segoe UI" w:eastAsia="Calibri" w:hAnsi="Segoe UI" w:cs="Segoe UI"/>
          <w:b/>
          <w:bCs/>
          <w:lang w:val="el-GR"/>
        </w:rPr>
        <w:t>22</w:t>
      </w:r>
      <w:r w:rsidR="00303D87" w:rsidRPr="00303D87">
        <w:rPr>
          <w:rFonts w:ascii="Segoe UI" w:eastAsia="Calibri" w:hAnsi="Segoe UI" w:cs="Segoe UI"/>
          <w:b/>
          <w:bCs/>
          <w:lang w:val="el-GR"/>
        </w:rPr>
        <w:t>1</w:t>
      </w:r>
      <w:r w:rsidR="00303D87">
        <w:rPr>
          <w:rFonts w:ascii="Segoe UI" w:eastAsia="Calibri" w:hAnsi="Segoe UI" w:cs="Segoe UI"/>
          <w:b/>
          <w:bCs/>
          <w:lang w:val="el-GR"/>
        </w:rPr>
        <w:t>,7</w:t>
      </w:r>
      <w:r w:rsidRPr="00747E9C">
        <w:rPr>
          <w:rFonts w:ascii="Segoe UI" w:eastAsia="Calibri" w:hAnsi="Segoe UI" w:cs="Segoe UI"/>
          <w:b/>
          <w:bCs/>
          <w:lang w:val="el-GR"/>
        </w:rPr>
        <w:t xml:space="preserve"> εκατ.</w:t>
      </w:r>
      <w:r w:rsidRPr="00747E9C">
        <w:rPr>
          <w:rFonts w:ascii="Segoe UI" w:eastAsia="Calibri" w:hAnsi="Segoe UI" w:cs="Segoe UI"/>
          <w:lang w:val="el-GR"/>
        </w:rPr>
        <w:t xml:space="preserve"> </w:t>
      </w:r>
      <w:bookmarkEnd w:id="0"/>
      <w:r>
        <w:rPr>
          <w:rFonts w:ascii="Segoe UI" w:eastAsia="Calibri" w:hAnsi="Segoe UI" w:cs="Segoe UI"/>
          <w:lang w:val="el-GR"/>
        </w:rPr>
        <w:t xml:space="preserve">έναντι </w:t>
      </w:r>
      <w:r w:rsidRPr="000F4C80">
        <w:rPr>
          <w:rFonts w:ascii="Segoe UI" w:eastAsia="Calibri" w:hAnsi="Segoe UI" w:cs="Segoe UI"/>
          <w:b/>
          <w:lang w:val="el-GR"/>
        </w:rPr>
        <w:t>€</w:t>
      </w:r>
      <w:r w:rsidR="00FA16A8">
        <w:rPr>
          <w:rFonts w:ascii="Segoe UI" w:eastAsia="Calibri" w:hAnsi="Segoe UI" w:cs="Segoe UI"/>
          <w:b/>
          <w:lang w:val="el-GR"/>
        </w:rPr>
        <w:t>209</w:t>
      </w:r>
      <w:r w:rsidRPr="000F4C80">
        <w:rPr>
          <w:rFonts w:ascii="Segoe UI" w:eastAsia="Calibri" w:hAnsi="Segoe UI" w:cs="Segoe UI"/>
          <w:b/>
          <w:lang w:val="el-GR"/>
        </w:rPr>
        <w:t xml:space="preserve"> εκατ</w:t>
      </w:r>
      <w:r>
        <w:rPr>
          <w:rFonts w:ascii="Segoe UI" w:eastAsia="Calibri" w:hAnsi="Segoe UI" w:cs="Segoe UI"/>
          <w:lang w:val="el-GR"/>
        </w:rPr>
        <w:t xml:space="preserve">. </w:t>
      </w:r>
      <w:r w:rsidR="00EE5515">
        <w:rPr>
          <w:rFonts w:ascii="Segoe UI" w:eastAsia="Calibri" w:hAnsi="Segoe UI" w:cs="Segoe UI"/>
          <w:lang w:val="el-GR"/>
        </w:rPr>
        <w:t xml:space="preserve">στο </w:t>
      </w:r>
      <w:r w:rsidR="00FA16A8">
        <w:rPr>
          <w:rFonts w:ascii="Segoe UI" w:eastAsia="Calibri" w:hAnsi="Segoe UI" w:cs="Segoe UI"/>
          <w:lang w:val="el-GR"/>
        </w:rPr>
        <w:t>9Μ</w:t>
      </w:r>
      <w:r w:rsidR="000C455D">
        <w:rPr>
          <w:rFonts w:ascii="Segoe UI" w:eastAsia="Calibri" w:hAnsi="Segoe UI" w:cs="Segoe UI"/>
          <w:lang w:val="el-GR"/>
        </w:rPr>
        <w:t xml:space="preserve"> 2023</w:t>
      </w:r>
      <w:r>
        <w:rPr>
          <w:rFonts w:ascii="Segoe UI" w:eastAsia="Calibri" w:hAnsi="Segoe UI" w:cs="Segoe UI"/>
          <w:lang w:val="el-GR"/>
        </w:rPr>
        <w:t xml:space="preserve">, </w:t>
      </w:r>
      <w:r w:rsidRPr="000F4C80">
        <w:rPr>
          <w:rFonts w:ascii="Segoe UI" w:eastAsia="Calibri" w:hAnsi="Segoe UI" w:cs="Segoe UI"/>
          <w:b/>
          <w:lang w:val="el-GR"/>
        </w:rPr>
        <w:t xml:space="preserve">αύξηση </w:t>
      </w:r>
      <w:r w:rsidR="00303D87" w:rsidRPr="00303D87">
        <w:rPr>
          <w:rFonts w:ascii="Segoe UI" w:eastAsia="Calibri" w:hAnsi="Segoe UI" w:cs="Segoe UI"/>
          <w:b/>
          <w:lang w:val="el-GR"/>
        </w:rPr>
        <w:t>6</w:t>
      </w:r>
      <w:r w:rsidRPr="000F4C80">
        <w:rPr>
          <w:rFonts w:ascii="Segoe UI" w:eastAsia="Calibri" w:hAnsi="Segoe UI" w:cs="Segoe UI"/>
          <w:b/>
          <w:lang w:val="el-GR"/>
        </w:rPr>
        <w:t>%</w:t>
      </w:r>
      <w:r w:rsidRPr="00747E9C">
        <w:rPr>
          <w:rFonts w:ascii="Segoe UI" w:eastAsia="Calibri" w:hAnsi="Segoe UI" w:cs="Segoe UI"/>
          <w:b/>
          <w:lang w:val="el-GR"/>
        </w:rPr>
        <w:t>.</w:t>
      </w:r>
    </w:p>
    <w:p w14:paraId="643D195A" w14:textId="496A53C6" w:rsidR="00D53D45" w:rsidRPr="00135536" w:rsidRDefault="00D53D45" w:rsidP="0094484A">
      <w:pPr>
        <w:pStyle w:val="ListParagraph"/>
        <w:numPr>
          <w:ilvl w:val="0"/>
          <w:numId w:val="8"/>
        </w:numPr>
        <w:spacing w:before="240" w:after="120"/>
        <w:ind w:left="272" w:hanging="272"/>
        <w:contextualSpacing w:val="0"/>
        <w:jc w:val="both"/>
        <w:rPr>
          <w:rFonts w:ascii="Segoe UI" w:hAnsi="Segoe UI" w:cs="Segoe UI"/>
          <w:lang w:val="el-GR"/>
        </w:rPr>
      </w:pPr>
      <w:r w:rsidRPr="00135536">
        <w:rPr>
          <w:rFonts w:ascii="Segoe UI" w:hAnsi="Segoe UI" w:cs="Segoe UI"/>
          <w:b/>
          <w:bCs/>
          <w:lang w:val="el-GR"/>
        </w:rPr>
        <w:t>Κέρδη προ Φόρων Τόκων και Αποσβέσεων (</w:t>
      </w:r>
      <w:r w:rsidRPr="00135536">
        <w:rPr>
          <w:rFonts w:ascii="Segoe UI" w:hAnsi="Segoe UI" w:cs="Segoe UI"/>
          <w:b/>
          <w:bCs/>
        </w:rPr>
        <w:t>EBITDA</w:t>
      </w:r>
      <w:r w:rsidRPr="00135536">
        <w:rPr>
          <w:rFonts w:ascii="Segoe UI" w:hAnsi="Segoe UI" w:cs="Segoe UI"/>
          <w:b/>
          <w:bCs/>
          <w:lang w:val="el-GR"/>
        </w:rPr>
        <w:t>)</w:t>
      </w:r>
      <w:r w:rsidRPr="00135536">
        <w:rPr>
          <w:rFonts w:ascii="Segoe UI" w:hAnsi="Segoe UI" w:cs="Segoe UI"/>
          <w:lang w:val="el-GR"/>
        </w:rPr>
        <w:t xml:space="preserve"> </w:t>
      </w:r>
      <w:r w:rsidRPr="00135536">
        <w:rPr>
          <w:rFonts w:ascii="Segoe UI" w:hAnsi="Segoe UI" w:cs="Segoe UI"/>
          <w:b/>
          <w:bCs/>
          <w:lang w:val="el-GR"/>
        </w:rPr>
        <w:t>€</w:t>
      </w:r>
      <w:r w:rsidR="00FA16A8">
        <w:rPr>
          <w:rFonts w:ascii="Segoe UI" w:hAnsi="Segoe UI" w:cs="Segoe UI"/>
          <w:b/>
          <w:bCs/>
          <w:lang w:val="el-GR"/>
        </w:rPr>
        <w:t>1</w:t>
      </w:r>
      <w:r w:rsidR="00303D87" w:rsidRPr="00303D87">
        <w:rPr>
          <w:rFonts w:ascii="Segoe UI" w:hAnsi="Segoe UI" w:cs="Segoe UI"/>
          <w:b/>
          <w:bCs/>
          <w:lang w:val="el-GR"/>
        </w:rPr>
        <w:t>43</w:t>
      </w:r>
      <w:r w:rsidR="00303D87">
        <w:rPr>
          <w:rFonts w:ascii="Segoe UI" w:hAnsi="Segoe UI" w:cs="Segoe UI"/>
          <w:b/>
          <w:bCs/>
          <w:lang w:val="el-GR"/>
        </w:rPr>
        <w:t>,8</w:t>
      </w:r>
      <w:r w:rsidR="00A406A4" w:rsidRPr="00135536">
        <w:rPr>
          <w:rFonts w:ascii="Segoe UI" w:hAnsi="Segoe UI" w:cs="Segoe UI"/>
          <w:b/>
          <w:bCs/>
          <w:lang w:val="el-GR"/>
        </w:rPr>
        <w:t xml:space="preserve"> </w:t>
      </w:r>
      <w:r w:rsidRPr="00135536">
        <w:rPr>
          <w:rFonts w:ascii="Segoe UI" w:hAnsi="Segoe UI" w:cs="Segoe UI"/>
          <w:b/>
          <w:bCs/>
          <w:lang w:val="el-GR"/>
        </w:rPr>
        <w:t>εκατ.,</w:t>
      </w:r>
      <w:r w:rsidRPr="00135536">
        <w:rPr>
          <w:rFonts w:ascii="Segoe UI" w:hAnsi="Segoe UI" w:cs="Segoe UI"/>
          <w:lang w:val="el-GR"/>
        </w:rPr>
        <w:t xml:space="preserve"> </w:t>
      </w:r>
      <w:r w:rsidR="00FA16A8">
        <w:rPr>
          <w:rFonts w:ascii="Segoe UI" w:hAnsi="Segoe UI" w:cs="Segoe UI"/>
          <w:lang w:val="el-GR"/>
        </w:rPr>
        <w:t>έναντι €136,1  εκατ. στο 9</w:t>
      </w:r>
      <w:r w:rsidR="00747E9C">
        <w:rPr>
          <w:rFonts w:ascii="Segoe UI" w:hAnsi="Segoe UI" w:cs="Segoe UI"/>
          <w:lang w:val="el-GR"/>
        </w:rPr>
        <w:t>Μ</w:t>
      </w:r>
      <w:r w:rsidR="00FA16A8">
        <w:rPr>
          <w:rFonts w:ascii="Segoe UI" w:hAnsi="Segoe UI" w:cs="Segoe UI"/>
          <w:lang w:val="el-GR"/>
        </w:rPr>
        <w:t xml:space="preserve"> </w:t>
      </w:r>
      <w:r w:rsidR="00747E9C">
        <w:rPr>
          <w:rFonts w:ascii="Segoe UI" w:hAnsi="Segoe UI" w:cs="Segoe UI"/>
          <w:lang w:val="el-GR"/>
        </w:rPr>
        <w:t xml:space="preserve">2023, </w:t>
      </w:r>
      <w:r w:rsidRPr="00135536">
        <w:rPr>
          <w:rFonts w:ascii="Segoe UI" w:hAnsi="Segoe UI" w:cs="Segoe UI"/>
          <w:b/>
          <w:bCs/>
          <w:lang w:val="el-GR"/>
        </w:rPr>
        <w:t xml:space="preserve">αύξηση </w:t>
      </w:r>
      <w:r w:rsidR="00303D87" w:rsidRPr="00303D87">
        <w:rPr>
          <w:rFonts w:ascii="Segoe UI" w:hAnsi="Segoe UI" w:cs="Segoe UI"/>
          <w:b/>
          <w:bCs/>
          <w:lang w:val="el-GR"/>
        </w:rPr>
        <w:t>6</w:t>
      </w:r>
      <w:r w:rsidR="00A406A4" w:rsidRPr="00135536">
        <w:rPr>
          <w:rFonts w:ascii="Segoe UI" w:hAnsi="Segoe UI" w:cs="Segoe UI"/>
          <w:b/>
          <w:bCs/>
          <w:lang w:val="el-GR"/>
        </w:rPr>
        <w:t>%</w:t>
      </w:r>
      <w:r w:rsidR="00747E9C">
        <w:rPr>
          <w:rFonts w:ascii="Segoe UI" w:hAnsi="Segoe UI" w:cs="Segoe UI"/>
          <w:b/>
          <w:bCs/>
          <w:lang w:val="el-GR"/>
        </w:rPr>
        <w:t>,</w:t>
      </w:r>
      <w:r w:rsidRPr="00135536">
        <w:rPr>
          <w:rFonts w:ascii="Segoe UI" w:hAnsi="Segoe UI" w:cs="Segoe UI"/>
          <w:b/>
          <w:lang w:val="el-GR"/>
        </w:rPr>
        <w:t xml:space="preserve"> με περιθώριο </w:t>
      </w:r>
      <w:r w:rsidRPr="00135536">
        <w:rPr>
          <w:rFonts w:ascii="Segoe UI" w:hAnsi="Segoe UI" w:cs="Segoe UI"/>
          <w:b/>
        </w:rPr>
        <w:t>EBITDA</w:t>
      </w:r>
      <w:r w:rsidRPr="00135536">
        <w:rPr>
          <w:rFonts w:ascii="Segoe UI" w:hAnsi="Segoe UI" w:cs="Segoe UI"/>
          <w:b/>
          <w:lang w:val="el-GR"/>
        </w:rPr>
        <w:t xml:space="preserve"> </w:t>
      </w:r>
      <w:r w:rsidR="008D3390" w:rsidRPr="00135536">
        <w:rPr>
          <w:rFonts w:ascii="Segoe UI" w:hAnsi="Segoe UI" w:cs="Segoe UI"/>
          <w:b/>
          <w:lang w:val="el-GR"/>
        </w:rPr>
        <w:t>6</w:t>
      </w:r>
      <w:r w:rsidR="00303D87" w:rsidRPr="00303D87">
        <w:rPr>
          <w:rFonts w:ascii="Segoe UI" w:hAnsi="Segoe UI" w:cs="Segoe UI"/>
          <w:b/>
          <w:lang w:val="el-GR"/>
        </w:rPr>
        <w:t>5</w:t>
      </w:r>
      <w:r w:rsidR="00A406A4" w:rsidRPr="00135536">
        <w:rPr>
          <w:rFonts w:ascii="Segoe UI" w:hAnsi="Segoe UI" w:cs="Segoe UI"/>
          <w:b/>
          <w:lang w:val="el-GR"/>
        </w:rPr>
        <w:t>%</w:t>
      </w:r>
      <w:r w:rsidRPr="00135536">
        <w:rPr>
          <w:rFonts w:ascii="Segoe UI" w:hAnsi="Segoe UI" w:cs="Segoe UI"/>
          <w:b/>
          <w:lang w:val="el-GR"/>
        </w:rPr>
        <w:t xml:space="preserve">. </w:t>
      </w:r>
    </w:p>
    <w:p w14:paraId="17028C5B" w14:textId="67E8EE10" w:rsidR="00D53D45" w:rsidRPr="00303D87" w:rsidRDefault="00D53D45" w:rsidP="0094484A">
      <w:pPr>
        <w:pStyle w:val="ListParagraph"/>
        <w:numPr>
          <w:ilvl w:val="0"/>
          <w:numId w:val="8"/>
        </w:numPr>
        <w:spacing w:before="240" w:after="120"/>
        <w:ind w:left="272" w:hanging="272"/>
        <w:contextualSpacing w:val="0"/>
        <w:jc w:val="both"/>
        <w:rPr>
          <w:rFonts w:ascii="Segoe UI" w:hAnsi="Segoe UI" w:cs="Segoe UI"/>
          <w:lang w:val="el-GR"/>
        </w:rPr>
      </w:pPr>
      <w:r w:rsidRPr="00303D87">
        <w:rPr>
          <w:rFonts w:ascii="Segoe UI" w:hAnsi="Segoe UI" w:cs="Segoe UI"/>
          <w:b/>
          <w:bCs/>
          <w:lang w:val="el-GR"/>
        </w:rPr>
        <w:t>Κέρδη προ Φόρων</w:t>
      </w:r>
      <w:r w:rsidRPr="00303D87">
        <w:rPr>
          <w:rFonts w:ascii="Segoe UI" w:hAnsi="Segoe UI" w:cs="Segoe UI"/>
          <w:lang w:val="el-GR"/>
        </w:rPr>
        <w:t xml:space="preserve"> </w:t>
      </w:r>
      <w:r w:rsidRPr="00303D87">
        <w:rPr>
          <w:rFonts w:ascii="Segoe UI" w:hAnsi="Segoe UI" w:cs="Segoe UI"/>
          <w:b/>
          <w:lang w:val="el-GR"/>
        </w:rPr>
        <w:t>(ΚΠΦ)</w:t>
      </w:r>
      <w:r w:rsidRPr="00303D87">
        <w:rPr>
          <w:rFonts w:ascii="Segoe UI" w:hAnsi="Segoe UI" w:cs="Segoe UI"/>
          <w:lang w:val="el-GR"/>
        </w:rPr>
        <w:t xml:space="preserve"> </w:t>
      </w:r>
      <w:r w:rsidRPr="00303D87">
        <w:rPr>
          <w:rFonts w:ascii="Segoe UI" w:hAnsi="Segoe UI" w:cs="Segoe UI"/>
          <w:b/>
          <w:bCs/>
          <w:lang w:val="el-GR"/>
        </w:rPr>
        <w:t>€</w:t>
      </w:r>
      <w:r w:rsidR="00303D87" w:rsidRPr="00303D87">
        <w:rPr>
          <w:rFonts w:ascii="Segoe UI" w:hAnsi="Segoe UI" w:cs="Segoe UI"/>
          <w:b/>
          <w:bCs/>
          <w:lang w:val="el-GR"/>
        </w:rPr>
        <w:t>86,9</w:t>
      </w:r>
      <w:r w:rsidR="00A406A4" w:rsidRPr="00303D87">
        <w:rPr>
          <w:rFonts w:ascii="Segoe UI" w:hAnsi="Segoe UI" w:cs="Segoe UI"/>
          <w:b/>
          <w:bCs/>
          <w:lang w:val="el-GR"/>
        </w:rPr>
        <w:t xml:space="preserve"> </w:t>
      </w:r>
      <w:r w:rsidRPr="00303D87">
        <w:rPr>
          <w:rFonts w:ascii="Segoe UI" w:hAnsi="Segoe UI" w:cs="Segoe UI"/>
          <w:b/>
          <w:bCs/>
          <w:lang w:val="el-GR"/>
        </w:rPr>
        <w:t>εκατ.,</w:t>
      </w:r>
      <w:r w:rsidRPr="00303D87">
        <w:rPr>
          <w:rFonts w:ascii="Segoe UI" w:hAnsi="Segoe UI" w:cs="Segoe UI"/>
          <w:lang w:val="el-GR"/>
        </w:rPr>
        <w:t xml:space="preserve"> έναντι </w:t>
      </w:r>
      <w:r w:rsidRPr="00303D87">
        <w:rPr>
          <w:rFonts w:ascii="Segoe UI" w:hAnsi="Segoe UI" w:cs="Segoe UI"/>
          <w:b/>
          <w:lang w:val="el-GR"/>
        </w:rPr>
        <w:t>€</w:t>
      </w:r>
      <w:r w:rsidR="00303D87" w:rsidRPr="00303D87">
        <w:rPr>
          <w:rFonts w:ascii="Segoe UI" w:hAnsi="Segoe UI" w:cs="Segoe UI"/>
          <w:b/>
          <w:lang w:val="el-GR"/>
        </w:rPr>
        <w:t>66,3</w:t>
      </w:r>
      <w:r w:rsidRPr="00303D87">
        <w:rPr>
          <w:rFonts w:ascii="Segoe UI" w:hAnsi="Segoe UI" w:cs="Segoe UI"/>
          <w:b/>
          <w:lang w:val="el-GR"/>
        </w:rPr>
        <w:t xml:space="preserve"> εκατ.</w:t>
      </w:r>
      <w:r w:rsidR="008D3390" w:rsidRPr="00303D87">
        <w:rPr>
          <w:rFonts w:ascii="Segoe UI" w:hAnsi="Segoe UI" w:cs="Segoe UI"/>
          <w:lang w:val="el-GR"/>
        </w:rPr>
        <w:t xml:space="preserve"> </w:t>
      </w:r>
      <w:r w:rsidR="000C455D" w:rsidRPr="00303D87">
        <w:rPr>
          <w:rFonts w:ascii="Segoe UI" w:hAnsi="Segoe UI" w:cs="Segoe UI"/>
          <w:lang w:val="el-GR"/>
        </w:rPr>
        <w:t>σ</w:t>
      </w:r>
      <w:r w:rsidR="008D3390" w:rsidRPr="00303D87">
        <w:rPr>
          <w:rFonts w:ascii="Segoe UI" w:hAnsi="Segoe UI" w:cs="Segoe UI"/>
          <w:lang w:val="el-GR"/>
        </w:rPr>
        <w:t xml:space="preserve">το </w:t>
      </w:r>
      <w:r w:rsidR="00303D87" w:rsidRPr="00303D87">
        <w:rPr>
          <w:rFonts w:ascii="Segoe UI" w:hAnsi="Segoe UI" w:cs="Segoe UI"/>
          <w:lang w:val="el-GR"/>
        </w:rPr>
        <w:t>9</w:t>
      </w:r>
      <w:r w:rsidR="00303D87" w:rsidRPr="00303D87">
        <w:rPr>
          <w:rFonts w:ascii="Segoe UI" w:hAnsi="Segoe UI" w:cs="Segoe UI"/>
        </w:rPr>
        <w:t>M</w:t>
      </w:r>
      <w:r w:rsidR="000C455D" w:rsidRPr="00303D87">
        <w:rPr>
          <w:rFonts w:ascii="Segoe UI" w:hAnsi="Segoe UI" w:cs="Segoe UI"/>
          <w:lang w:val="el-GR"/>
        </w:rPr>
        <w:t xml:space="preserve"> 2023</w:t>
      </w:r>
      <w:r w:rsidR="003017B7" w:rsidRPr="00303D87">
        <w:rPr>
          <w:rFonts w:ascii="Segoe UI" w:hAnsi="Segoe UI" w:cs="Segoe UI"/>
          <w:lang w:val="el-GR"/>
        </w:rPr>
        <w:t xml:space="preserve">, </w:t>
      </w:r>
      <w:r w:rsidR="000F4C80" w:rsidRPr="00303D87">
        <w:rPr>
          <w:rFonts w:ascii="Segoe UI" w:hAnsi="Segoe UI" w:cs="Segoe UI"/>
          <w:b/>
          <w:lang w:val="el-GR"/>
        </w:rPr>
        <w:t>αύξηση 3</w:t>
      </w:r>
      <w:r w:rsidR="00303D87" w:rsidRPr="00303D87">
        <w:rPr>
          <w:rFonts w:ascii="Segoe UI" w:hAnsi="Segoe UI" w:cs="Segoe UI"/>
          <w:b/>
          <w:lang w:val="el-GR"/>
        </w:rPr>
        <w:t>1</w:t>
      </w:r>
      <w:r w:rsidR="00492854" w:rsidRPr="00303D87">
        <w:rPr>
          <w:rFonts w:ascii="Segoe UI" w:hAnsi="Segoe UI" w:cs="Segoe UI"/>
          <w:b/>
          <w:lang w:val="el-GR"/>
        </w:rPr>
        <w:t>%</w:t>
      </w:r>
      <w:r w:rsidRPr="00303D87">
        <w:rPr>
          <w:rFonts w:ascii="Segoe UI" w:hAnsi="Segoe UI" w:cs="Segoe UI"/>
          <w:b/>
          <w:lang w:val="el-GR"/>
        </w:rPr>
        <w:t>.</w:t>
      </w:r>
      <w:r w:rsidRPr="00303D87">
        <w:rPr>
          <w:rFonts w:ascii="Segoe UI" w:hAnsi="Segoe UI" w:cs="Segoe UI"/>
          <w:lang w:val="el-GR"/>
        </w:rPr>
        <w:t xml:space="preserve"> </w:t>
      </w:r>
    </w:p>
    <w:p w14:paraId="57CF3FCC" w14:textId="3A3605E8" w:rsidR="00D53D45" w:rsidRPr="00303D87" w:rsidRDefault="00D53D45" w:rsidP="0094484A">
      <w:pPr>
        <w:pStyle w:val="ListParagraph"/>
        <w:numPr>
          <w:ilvl w:val="0"/>
          <w:numId w:val="8"/>
        </w:numPr>
        <w:spacing w:before="240" w:after="120"/>
        <w:ind w:left="272" w:hanging="272"/>
        <w:contextualSpacing w:val="0"/>
        <w:jc w:val="both"/>
        <w:rPr>
          <w:rFonts w:ascii="Segoe UI" w:hAnsi="Segoe UI" w:cs="Segoe UI"/>
          <w:b/>
          <w:color w:val="767171" w:themeColor="background2" w:themeShade="80"/>
          <w:lang w:val="el-GR"/>
        </w:rPr>
      </w:pPr>
      <w:r w:rsidRPr="00303D87">
        <w:rPr>
          <w:rFonts w:ascii="Segoe UI" w:hAnsi="Segoe UI" w:cs="Segoe UI"/>
          <w:b/>
          <w:bCs/>
          <w:lang w:val="el-GR"/>
        </w:rPr>
        <w:t>Καθαρά Κέρδη</w:t>
      </w:r>
      <w:r w:rsidRPr="00303D87">
        <w:rPr>
          <w:rFonts w:ascii="Segoe UI" w:hAnsi="Segoe UI" w:cs="Segoe UI"/>
          <w:lang w:val="el-GR"/>
        </w:rPr>
        <w:t xml:space="preserve"> </w:t>
      </w:r>
      <w:r w:rsidRPr="00303D87">
        <w:rPr>
          <w:rFonts w:ascii="Segoe UI" w:hAnsi="Segoe UI" w:cs="Segoe UI"/>
          <w:b/>
          <w:lang w:val="el-GR"/>
        </w:rPr>
        <w:t>€</w:t>
      </w:r>
      <w:r w:rsidR="00303D87" w:rsidRPr="00303D87">
        <w:rPr>
          <w:rFonts w:ascii="Segoe UI" w:hAnsi="Segoe UI" w:cs="Segoe UI"/>
          <w:b/>
          <w:lang w:val="el-GR"/>
        </w:rPr>
        <w:t>64,1</w:t>
      </w:r>
      <w:r w:rsidRPr="00303D87">
        <w:rPr>
          <w:rFonts w:ascii="Segoe UI" w:hAnsi="Segoe UI" w:cs="Segoe UI"/>
          <w:b/>
          <w:lang w:val="el-GR"/>
        </w:rPr>
        <w:t xml:space="preserve"> εκατ. </w:t>
      </w:r>
      <w:r w:rsidRPr="00303D87">
        <w:rPr>
          <w:rFonts w:ascii="Segoe UI" w:hAnsi="Segoe UI" w:cs="Segoe UI"/>
          <w:lang w:val="el-GR"/>
        </w:rPr>
        <w:t xml:space="preserve">έναντι </w:t>
      </w:r>
      <w:r w:rsidR="000F4C80" w:rsidRPr="00303D87">
        <w:rPr>
          <w:rFonts w:ascii="Segoe UI" w:hAnsi="Segoe UI" w:cs="Segoe UI"/>
          <w:lang w:val="el-GR"/>
        </w:rPr>
        <w:t>κερδών</w:t>
      </w:r>
      <w:r w:rsidRPr="00303D87">
        <w:rPr>
          <w:rFonts w:ascii="Segoe UI" w:hAnsi="Segoe UI" w:cs="Segoe UI"/>
          <w:b/>
          <w:lang w:val="el-GR"/>
        </w:rPr>
        <w:t xml:space="preserve"> €</w:t>
      </w:r>
      <w:r w:rsidR="00303D87" w:rsidRPr="00303D87">
        <w:rPr>
          <w:rFonts w:ascii="Segoe UI" w:hAnsi="Segoe UI" w:cs="Segoe UI"/>
          <w:b/>
          <w:lang w:val="el-GR"/>
        </w:rPr>
        <w:t>47,6</w:t>
      </w:r>
      <w:r w:rsidR="003017B7" w:rsidRPr="00303D87">
        <w:rPr>
          <w:rFonts w:ascii="Segoe UI" w:hAnsi="Segoe UI" w:cs="Segoe UI"/>
          <w:b/>
          <w:lang w:val="el-GR"/>
        </w:rPr>
        <w:t xml:space="preserve"> ε</w:t>
      </w:r>
      <w:r w:rsidRPr="00303D87">
        <w:rPr>
          <w:rFonts w:ascii="Segoe UI" w:hAnsi="Segoe UI" w:cs="Segoe UI"/>
          <w:b/>
          <w:lang w:val="el-GR"/>
        </w:rPr>
        <w:t>κατ.</w:t>
      </w:r>
      <w:r w:rsidR="00806CF3" w:rsidRPr="00303D87">
        <w:rPr>
          <w:rFonts w:ascii="Segoe UI" w:hAnsi="Segoe UI" w:cs="Segoe UI"/>
          <w:b/>
          <w:lang w:val="el-GR"/>
        </w:rPr>
        <w:t xml:space="preserve"> </w:t>
      </w:r>
      <w:r w:rsidR="000F4C80" w:rsidRPr="00303D87">
        <w:rPr>
          <w:rFonts w:ascii="Segoe UI" w:hAnsi="Segoe UI" w:cs="Segoe UI"/>
          <w:lang w:val="el-GR"/>
        </w:rPr>
        <w:t>πέρυσι,</w:t>
      </w:r>
      <w:r w:rsidR="000F4C80" w:rsidRPr="00303D87">
        <w:rPr>
          <w:rFonts w:ascii="Segoe UI" w:hAnsi="Segoe UI" w:cs="Segoe UI"/>
          <w:b/>
          <w:lang w:val="el-GR"/>
        </w:rPr>
        <w:t xml:space="preserve"> αύξηση </w:t>
      </w:r>
      <w:r w:rsidR="00303D87" w:rsidRPr="00303D87">
        <w:rPr>
          <w:rFonts w:ascii="Segoe UI" w:hAnsi="Segoe UI" w:cs="Segoe UI"/>
          <w:b/>
          <w:lang w:val="el-GR"/>
        </w:rPr>
        <w:t>35</w:t>
      </w:r>
      <w:r w:rsidR="000F4C80" w:rsidRPr="00303D87">
        <w:rPr>
          <w:rFonts w:ascii="Segoe UI" w:hAnsi="Segoe UI" w:cs="Segoe UI"/>
          <w:b/>
          <w:lang w:val="el-GR"/>
        </w:rPr>
        <w:t>%.</w:t>
      </w:r>
    </w:p>
    <w:p w14:paraId="44CF4C8D" w14:textId="0110ED06" w:rsidR="0030622A" w:rsidRPr="00303D87" w:rsidRDefault="0030622A" w:rsidP="0094484A">
      <w:pPr>
        <w:pStyle w:val="ListParagraph"/>
        <w:numPr>
          <w:ilvl w:val="0"/>
          <w:numId w:val="8"/>
        </w:numPr>
        <w:spacing w:before="240" w:after="120"/>
        <w:ind w:left="272" w:hanging="272"/>
        <w:contextualSpacing w:val="0"/>
        <w:jc w:val="both"/>
        <w:rPr>
          <w:rFonts w:ascii="Segoe UI" w:hAnsi="Segoe UI" w:cs="Segoe UI"/>
          <w:b/>
          <w:color w:val="767171" w:themeColor="background2" w:themeShade="80"/>
          <w:lang w:val="el-GR"/>
        </w:rPr>
      </w:pPr>
      <w:r w:rsidRPr="00303D87">
        <w:rPr>
          <w:rFonts w:ascii="Segoe UI" w:hAnsi="Segoe UI" w:cs="Segoe UI"/>
          <w:b/>
          <w:bCs/>
          <w:lang w:val="el-GR"/>
        </w:rPr>
        <w:t xml:space="preserve">Θετικές Λειτουργικές Ταμειακές Ροές ύψους </w:t>
      </w:r>
      <w:r w:rsidRPr="008F6B16">
        <w:rPr>
          <w:rFonts w:ascii="Segoe UI" w:hAnsi="Segoe UI" w:cs="Segoe UI"/>
          <w:b/>
          <w:bCs/>
          <w:lang w:val="el-GR"/>
        </w:rPr>
        <w:t>€</w:t>
      </w:r>
      <w:r w:rsidR="00E672CF" w:rsidRPr="00370620">
        <w:rPr>
          <w:rFonts w:ascii="Segoe UI" w:hAnsi="Segoe UI" w:cs="Segoe UI"/>
          <w:b/>
          <w:bCs/>
          <w:lang w:val="el-GR"/>
        </w:rPr>
        <w:t>78</w:t>
      </w:r>
      <w:r w:rsidRPr="00303D87">
        <w:rPr>
          <w:rFonts w:ascii="Segoe UI" w:hAnsi="Segoe UI" w:cs="Segoe UI"/>
          <w:b/>
          <w:bCs/>
          <w:lang w:val="el-GR"/>
        </w:rPr>
        <w:t xml:space="preserve"> εκατ.</w:t>
      </w:r>
    </w:p>
    <w:p w14:paraId="5FB89616" w14:textId="77525541" w:rsidR="00D53D45" w:rsidRPr="00303D87" w:rsidRDefault="00F016A1" w:rsidP="0094484A">
      <w:pPr>
        <w:pStyle w:val="ListParagraph"/>
        <w:numPr>
          <w:ilvl w:val="0"/>
          <w:numId w:val="8"/>
        </w:numPr>
        <w:spacing w:before="240" w:after="120"/>
        <w:ind w:left="272" w:hanging="272"/>
        <w:contextualSpacing w:val="0"/>
        <w:jc w:val="both"/>
        <w:rPr>
          <w:rFonts w:ascii="Segoe UI" w:hAnsi="Segoe UI" w:cs="Segoe UI"/>
          <w:lang w:val="el-GR"/>
        </w:rPr>
      </w:pPr>
      <w:r w:rsidRPr="00303D87">
        <w:rPr>
          <w:rFonts w:ascii="Segoe UI" w:hAnsi="Segoe UI" w:cs="Segoe UI"/>
          <w:b/>
          <w:bCs/>
          <w:lang w:val="el-GR"/>
        </w:rPr>
        <w:t>Κ</w:t>
      </w:r>
      <w:r w:rsidR="00D53D45" w:rsidRPr="00303D87">
        <w:rPr>
          <w:rFonts w:ascii="Segoe UI" w:hAnsi="Segoe UI" w:cs="Segoe UI"/>
          <w:b/>
          <w:bCs/>
          <w:lang w:val="el-GR"/>
        </w:rPr>
        <w:t>αθαρή ρευστότητα</w:t>
      </w:r>
      <w:r w:rsidRPr="00303D87">
        <w:rPr>
          <w:rFonts w:ascii="Segoe UI" w:hAnsi="Segoe UI" w:cs="Segoe UI"/>
          <w:b/>
          <w:bCs/>
          <w:lang w:val="el-GR"/>
        </w:rPr>
        <w:t xml:space="preserve"> </w:t>
      </w:r>
      <w:r w:rsidR="00D53D45" w:rsidRPr="00303D87">
        <w:rPr>
          <w:rFonts w:ascii="Segoe UI" w:hAnsi="Segoe UI" w:cs="Segoe UI"/>
          <w:b/>
          <w:bCs/>
          <w:lang w:val="el-GR"/>
        </w:rPr>
        <w:t>Ομίλου</w:t>
      </w:r>
      <w:r w:rsidR="00D53D45" w:rsidRPr="00303D87">
        <w:rPr>
          <w:rFonts w:ascii="Segoe UI" w:hAnsi="Segoe UI" w:cs="Segoe UI"/>
          <w:vertAlign w:val="superscript"/>
          <w:lang w:val="el-GR"/>
        </w:rPr>
        <w:footnoteReference w:id="1"/>
      </w:r>
      <w:r w:rsidR="00D53D45" w:rsidRPr="00303D87">
        <w:rPr>
          <w:rFonts w:ascii="Segoe UI" w:hAnsi="Segoe UI" w:cs="Segoe UI"/>
          <w:b/>
          <w:bCs/>
          <w:lang w:val="el-GR"/>
        </w:rPr>
        <w:t>: €</w:t>
      </w:r>
      <w:r w:rsidR="008F6B16" w:rsidRPr="008F6B16">
        <w:rPr>
          <w:rFonts w:ascii="Segoe UI" w:hAnsi="Segoe UI" w:cs="Segoe UI"/>
          <w:b/>
          <w:bCs/>
          <w:lang w:val="el-GR"/>
        </w:rPr>
        <w:t>359</w:t>
      </w:r>
      <w:r w:rsidR="00D53D45" w:rsidRPr="00303D87">
        <w:rPr>
          <w:rFonts w:ascii="Segoe UI" w:hAnsi="Segoe UI" w:cs="Segoe UI"/>
          <w:b/>
          <w:bCs/>
          <w:lang w:val="el-GR"/>
        </w:rPr>
        <w:t xml:space="preserve"> εκατ. </w:t>
      </w:r>
      <w:r w:rsidR="00D53D45" w:rsidRPr="00303D87">
        <w:rPr>
          <w:rFonts w:ascii="Segoe UI" w:hAnsi="Segoe UI" w:cs="Segoe UI"/>
          <w:lang w:val="el-GR"/>
        </w:rPr>
        <w:t xml:space="preserve">στις </w:t>
      </w:r>
      <w:r w:rsidR="00EE5515" w:rsidRPr="00303D87">
        <w:rPr>
          <w:rFonts w:ascii="Segoe UI" w:hAnsi="Segoe UI" w:cs="Segoe UI"/>
          <w:lang w:val="el-GR"/>
        </w:rPr>
        <w:t>30.0</w:t>
      </w:r>
      <w:r w:rsidR="008F6B16" w:rsidRPr="008F6B16">
        <w:rPr>
          <w:rFonts w:ascii="Segoe UI" w:hAnsi="Segoe UI" w:cs="Segoe UI"/>
          <w:lang w:val="el-GR"/>
        </w:rPr>
        <w:t>9</w:t>
      </w:r>
      <w:r w:rsidR="00EE5515" w:rsidRPr="00303D87">
        <w:rPr>
          <w:rFonts w:ascii="Segoe UI" w:hAnsi="Segoe UI" w:cs="Segoe UI"/>
          <w:lang w:val="el-GR"/>
        </w:rPr>
        <w:t>.2024</w:t>
      </w:r>
      <w:r w:rsidR="00D53D45" w:rsidRPr="00303D87">
        <w:rPr>
          <w:rFonts w:ascii="Segoe UI" w:hAnsi="Segoe UI" w:cs="Segoe UI"/>
          <w:lang w:val="el-GR"/>
        </w:rPr>
        <w:t xml:space="preserve"> έναντι </w:t>
      </w:r>
      <w:r w:rsidR="00EE5515" w:rsidRPr="00303D87">
        <w:rPr>
          <w:rFonts w:ascii="Segoe UI" w:hAnsi="Segoe UI" w:cs="Segoe UI"/>
          <w:b/>
          <w:lang w:val="el-GR"/>
        </w:rPr>
        <w:t>€30</w:t>
      </w:r>
      <w:r w:rsidR="00496BD2" w:rsidRPr="00303D87">
        <w:rPr>
          <w:rFonts w:ascii="Segoe UI" w:hAnsi="Segoe UI" w:cs="Segoe UI"/>
          <w:b/>
          <w:lang w:val="el-GR"/>
        </w:rPr>
        <w:t>2</w:t>
      </w:r>
      <w:r w:rsidR="00D53D45" w:rsidRPr="00303D87">
        <w:rPr>
          <w:rFonts w:ascii="Segoe UI" w:hAnsi="Segoe UI" w:cs="Segoe UI"/>
          <w:vertAlign w:val="superscript"/>
          <w:lang w:val="el-GR"/>
        </w:rPr>
        <w:footnoteReference w:id="2"/>
      </w:r>
      <w:r w:rsidR="00D53D45" w:rsidRPr="00303D87">
        <w:rPr>
          <w:rFonts w:ascii="Segoe UI" w:hAnsi="Segoe UI" w:cs="Segoe UI"/>
          <w:b/>
          <w:lang w:val="el-GR"/>
        </w:rPr>
        <w:t xml:space="preserve"> εκατ.</w:t>
      </w:r>
      <w:r w:rsidR="00D53D45" w:rsidRPr="00303D87">
        <w:rPr>
          <w:rFonts w:ascii="Segoe UI" w:hAnsi="Segoe UI" w:cs="Segoe UI"/>
          <w:lang w:val="el-GR"/>
        </w:rPr>
        <w:t xml:space="preserve"> στις 31.12.202</w:t>
      </w:r>
      <w:r w:rsidR="00EE5515" w:rsidRPr="00303D87">
        <w:rPr>
          <w:rFonts w:ascii="Segoe UI" w:hAnsi="Segoe UI" w:cs="Segoe UI"/>
          <w:lang w:val="el-GR"/>
        </w:rPr>
        <w:t>3</w:t>
      </w:r>
      <w:r w:rsidR="00D53D45" w:rsidRPr="00303D87">
        <w:rPr>
          <w:rFonts w:ascii="Segoe UI" w:hAnsi="Segoe UI" w:cs="Segoe UI"/>
          <w:lang w:val="el-GR"/>
        </w:rPr>
        <w:t xml:space="preserve">. </w:t>
      </w:r>
    </w:p>
    <w:p w14:paraId="4762B42A" w14:textId="3D97CA95" w:rsidR="00D53D45" w:rsidRPr="00303D87" w:rsidRDefault="00D53D45" w:rsidP="0094484A">
      <w:pPr>
        <w:pStyle w:val="ListParagraph"/>
        <w:numPr>
          <w:ilvl w:val="0"/>
          <w:numId w:val="8"/>
        </w:numPr>
        <w:spacing w:before="240" w:after="120"/>
        <w:ind w:left="272" w:hanging="272"/>
        <w:contextualSpacing w:val="0"/>
        <w:jc w:val="both"/>
        <w:rPr>
          <w:rFonts w:ascii="Segoe UI" w:hAnsi="Segoe UI" w:cs="Segoe UI"/>
          <w:lang w:val="el-GR"/>
        </w:rPr>
      </w:pPr>
      <w:r w:rsidRPr="00303D87">
        <w:rPr>
          <w:rFonts w:ascii="Segoe UI" w:hAnsi="Segoe UI" w:cs="Segoe UI"/>
          <w:b/>
          <w:lang w:val="el-GR"/>
        </w:rPr>
        <w:t>Τα ταμειακά διαθέσιμα και άμεσα ρευστοποιήσιμα στοιχεία ενεργητικού του Ομίλου</w:t>
      </w:r>
      <w:r w:rsidR="00622D87" w:rsidRPr="00303D87">
        <w:rPr>
          <w:rFonts w:ascii="Segoe UI" w:hAnsi="Segoe UI" w:cs="Segoe UI"/>
          <w:vertAlign w:val="superscript"/>
          <w:lang w:val="el-GR"/>
        </w:rPr>
        <w:t>3</w:t>
      </w:r>
      <w:r w:rsidRPr="00303D87">
        <w:rPr>
          <w:rFonts w:ascii="Segoe UI" w:hAnsi="Segoe UI" w:cs="Segoe UI"/>
          <w:lang w:val="el-GR"/>
        </w:rPr>
        <w:t xml:space="preserve"> ανήλθαν σε </w:t>
      </w:r>
      <w:r w:rsidRPr="00303D87">
        <w:rPr>
          <w:rFonts w:ascii="Segoe UI" w:hAnsi="Segoe UI" w:cs="Segoe UI"/>
          <w:b/>
          <w:lang w:val="el-GR"/>
        </w:rPr>
        <w:t>€</w:t>
      </w:r>
      <w:r w:rsidR="008F6B16" w:rsidRPr="008F6B16">
        <w:rPr>
          <w:rFonts w:ascii="Segoe UI" w:hAnsi="Segoe UI" w:cs="Segoe UI"/>
          <w:b/>
          <w:lang w:val="el-GR"/>
        </w:rPr>
        <w:t>507</w:t>
      </w:r>
      <w:r w:rsidRPr="00303D87">
        <w:rPr>
          <w:rFonts w:ascii="Segoe UI" w:hAnsi="Segoe UI" w:cs="Segoe UI"/>
          <w:b/>
          <w:lang w:val="el-GR"/>
        </w:rPr>
        <w:t xml:space="preserve"> εκατ.</w:t>
      </w:r>
      <w:r w:rsidRPr="00303D87">
        <w:rPr>
          <w:rFonts w:ascii="Segoe UI" w:hAnsi="Segoe UI" w:cs="Segoe UI"/>
          <w:lang w:val="el-GR"/>
        </w:rPr>
        <w:t xml:space="preserve"> στις </w:t>
      </w:r>
      <w:r w:rsidR="00EE5515" w:rsidRPr="00303D87">
        <w:rPr>
          <w:rFonts w:ascii="Segoe UI" w:hAnsi="Segoe UI" w:cs="Segoe UI"/>
          <w:lang w:val="el-GR"/>
        </w:rPr>
        <w:t>30.0</w:t>
      </w:r>
      <w:r w:rsidR="008F6B16" w:rsidRPr="008F6B16">
        <w:rPr>
          <w:rFonts w:ascii="Segoe UI" w:hAnsi="Segoe UI" w:cs="Segoe UI"/>
          <w:lang w:val="el-GR"/>
        </w:rPr>
        <w:t>9</w:t>
      </w:r>
      <w:r w:rsidR="00EE5515" w:rsidRPr="00303D87">
        <w:rPr>
          <w:rFonts w:ascii="Segoe UI" w:hAnsi="Segoe UI" w:cs="Segoe UI"/>
          <w:lang w:val="el-GR"/>
        </w:rPr>
        <w:t>.2024</w:t>
      </w:r>
      <w:r w:rsidRPr="00303D87">
        <w:rPr>
          <w:rFonts w:ascii="Segoe UI" w:hAnsi="Segoe UI" w:cs="Segoe UI"/>
          <w:lang w:val="el-GR"/>
        </w:rPr>
        <w:t xml:space="preserve"> έναντι </w:t>
      </w:r>
      <w:r w:rsidRPr="00303D87">
        <w:rPr>
          <w:rFonts w:ascii="Segoe UI" w:hAnsi="Segoe UI" w:cs="Segoe UI"/>
          <w:b/>
          <w:lang w:val="el-GR"/>
        </w:rPr>
        <w:t>€</w:t>
      </w:r>
      <w:r w:rsidR="00CA73D5" w:rsidRPr="00303D87">
        <w:rPr>
          <w:rFonts w:ascii="Segoe UI" w:hAnsi="Segoe UI" w:cs="Segoe UI"/>
          <w:b/>
          <w:lang w:val="el-GR"/>
        </w:rPr>
        <w:t>497</w:t>
      </w:r>
      <w:r w:rsidR="000E63C8" w:rsidRPr="00303D87">
        <w:rPr>
          <w:rFonts w:ascii="Segoe UI" w:hAnsi="Segoe UI" w:cs="Segoe UI"/>
          <w:b/>
          <w:lang w:val="el-GR"/>
        </w:rPr>
        <w:t xml:space="preserve"> </w:t>
      </w:r>
      <w:r w:rsidRPr="00303D87">
        <w:rPr>
          <w:rFonts w:ascii="Segoe UI" w:hAnsi="Segoe UI" w:cs="Segoe UI"/>
          <w:b/>
          <w:lang w:val="el-GR"/>
        </w:rPr>
        <w:t>εκατ.</w:t>
      </w:r>
      <w:r w:rsidRPr="00303D87">
        <w:rPr>
          <w:rFonts w:ascii="Segoe UI" w:hAnsi="Segoe UI" w:cs="Segoe UI"/>
          <w:lang w:val="el-GR"/>
        </w:rPr>
        <w:t xml:space="preserve"> στο τέλος του 202</w:t>
      </w:r>
      <w:r w:rsidR="00EE5515" w:rsidRPr="00303D87">
        <w:rPr>
          <w:rFonts w:ascii="Segoe UI" w:hAnsi="Segoe UI" w:cs="Segoe UI"/>
          <w:lang w:val="el-GR"/>
        </w:rPr>
        <w:t>3</w:t>
      </w:r>
      <w:r w:rsidRPr="00303D87">
        <w:rPr>
          <w:rFonts w:ascii="Segoe UI" w:hAnsi="Segoe UI" w:cs="Segoe UI"/>
          <w:lang w:val="el-GR"/>
        </w:rPr>
        <w:t xml:space="preserve">.  </w:t>
      </w:r>
    </w:p>
    <w:p w14:paraId="30A697DC" w14:textId="7F482DAA" w:rsidR="00D53D45" w:rsidRPr="00303D87" w:rsidRDefault="00F016A1" w:rsidP="0094484A">
      <w:pPr>
        <w:pStyle w:val="ListParagraph"/>
        <w:numPr>
          <w:ilvl w:val="0"/>
          <w:numId w:val="8"/>
        </w:numPr>
        <w:spacing w:before="240" w:after="120"/>
        <w:ind w:left="272" w:hanging="272"/>
        <w:contextualSpacing w:val="0"/>
        <w:jc w:val="both"/>
        <w:rPr>
          <w:rFonts w:ascii="Segoe UI" w:hAnsi="Segoe UI" w:cs="Segoe UI"/>
          <w:lang w:val="el-GR"/>
        </w:rPr>
      </w:pPr>
      <w:r w:rsidRPr="00303D87">
        <w:rPr>
          <w:rFonts w:ascii="Segoe UI" w:hAnsi="Segoe UI" w:cs="Segoe UI"/>
          <w:b/>
          <w:bCs/>
          <w:lang w:val="el-GR"/>
        </w:rPr>
        <w:t>Σύνολο Ιδίων Κεφαλαίων €</w:t>
      </w:r>
      <w:r w:rsidR="00EE5515" w:rsidRPr="00303D87">
        <w:rPr>
          <w:rFonts w:ascii="Segoe UI" w:hAnsi="Segoe UI" w:cs="Segoe UI"/>
          <w:b/>
          <w:bCs/>
          <w:lang w:val="el-GR"/>
        </w:rPr>
        <w:t>7</w:t>
      </w:r>
      <w:r w:rsidR="00264B89" w:rsidRPr="005F7AE0">
        <w:rPr>
          <w:rFonts w:ascii="Segoe UI" w:hAnsi="Segoe UI" w:cs="Segoe UI"/>
          <w:b/>
          <w:bCs/>
          <w:lang w:val="el-GR"/>
        </w:rPr>
        <w:t>8</w:t>
      </w:r>
      <w:r w:rsidR="008F6B16" w:rsidRPr="008F6B16">
        <w:rPr>
          <w:rFonts w:ascii="Segoe UI" w:hAnsi="Segoe UI" w:cs="Segoe UI"/>
          <w:b/>
          <w:bCs/>
          <w:lang w:val="el-GR"/>
        </w:rPr>
        <w:t>9</w:t>
      </w:r>
      <w:r w:rsidRPr="00303D87">
        <w:rPr>
          <w:rFonts w:ascii="Segoe UI" w:hAnsi="Segoe UI" w:cs="Segoe UI"/>
          <w:b/>
          <w:bCs/>
          <w:lang w:val="el-GR"/>
        </w:rPr>
        <w:t xml:space="preserve"> εκατ. </w:t>
      </w:r>
      <w:r w:rsidR="008446EF" w:rsidRPr="00303D87">
        <w:rPr>
          <w:rFonts w:ascii="Segoe UI" w:hAnsi="Segoe UI" w:cs="Segoe UI"/>
          <w:b/>
          <w:bCs/>
          <w:lang w:val="el-GR"/>
        </w:rPr>
        <w:t xml:space="preserve">ήτοι </w:t>
      </w:r>
      <w:r w:rsidR="002E2368" w:rsidRPr="00303D87">
        <w:rPr>
          <w:rFonts w:ascii="Segoe UI" w:hAnsi="Segoe UI" w:cs="Segoe UI"/>
          <w:b/>
          <w:bCs/>
          <w:lang w:val="el-GR"/>
        </w:rPr>
        <w:t>€2,</w:t>
      </w:r>
      <w:r w:rsidR="00EE5515" w:rsidRPr="00303D87">
        <w:rPr>
          <w:rFonts w:ascii="Segoe UI" w:hAnsi="Segoe UI" w:cs="Segoe UI"/>
          <w:b/>
          <w:bCs/>
          <w:lang w:val="el-GR"/>
        </w:rPr>
        <w:t>2</w:t>
      </w:r>
      <w:r w:rsidR="008F6B16" w:rsidRPr="008F6B16">
        <w:rPr>
          <w:rFonts w:ascii="Segoe UI" w:hAnsi="Segoe UI" w:cs="Segoe UI"/>
          <w:b/>
          <w:bCs/>
          <w:lang w:val="el-GR"/>
        </w:rPr>
        <w:t>7</w:t>
      </w:r>
      <w:r w:rsidR="002E2368" w:rsidRPr="00303D87">
        <w:rPr>
          <w:rFonts w:ascii="Segoe UI" w:hAnsi="Segoe UI" w:cs="Segoe UI"/>
          <w:b/>
          <w:bCs/>
          <w:lang w:val="el-GR"/>
        </w:rPr>
        <w:t xml:space="preserve"> ανά μετοχή</w:t>
      </w:r>
      <w:r w:rsidR="00142586" w:rsidRPr="00303D87">
        <w:rPr>
          <w:rFonts w:ascii="Segoe UI" w:hAnsi="Segoe UI" w:cs="Segoe UI"/>
          <w:b/>
          <w:bCs/>
          <w:lang w:val="el-GR"/>
        </w:rPr>
        <w:t xml:space="preserve">. </w:t>
      </w:r>
      <w:r w:rsidRPr="00303D87">
        <w:rPr>
          <w:rFonts w:ascii="Segoe UI" w:hAnsi="Segoe UI" w:cs="Segoe UI"/>
          <w:b/>
          <w:bCs/>
          <w:lang w:val="el-GR"/>
        </w:rPr>
        <w:t xml:space="preserve">Ίδια κεφάλαια αναλογούντα </w:t>
      </w:r>
      <w:r w:rsidR="00D53D45" w:rsidRPr="00303D87">
        <w:rPr>
          <w:rFonts w:ascii="Segoe UI" w:hAnsi="Segoe UI" w:cs="Segoe UI"/>
          <w:b/>
          <w:lang w:val="el-GR"/>
        </w:rPr>
        <w:t xml:space="preserve">στους </w:t>
      </w:r>
      <w:r w:rsidR="00D53D45" w:rsidRPr="00303D87">
        <w:rPr>
          <w:rFonts w:ascii="Segoe UI" w:hAnsi="Segoe UI" w:cs="Segoe UI"/>
          <w:b/>
          <w:bCs/>
          <w:lang w:val="el-GR"/>
        </w:rPr>
        <w:t>μετόχους</w:t>
      </w:r>
      <w:r w:rsidR="00D53D45" w:rsidRPr="00303D87">
        <w:rPr>
          <w:rFonts w:ascii="Segoe UI" w:hAnsi="Segoe UI" w:cs="Segoe UI"/>
          <w:b/>
          <w:lang w:val="el-GR"/>
        </w:rPr>
        <w:t xml:space="preserve"> της πλειοψηφίας</w:t>
      </w:r>
      <w:r w:rsidR="00142586" w:rsidRPr="00303D87">
        <w:rPr>
          <w:rFonts w:ascii="Segoe UI" w:hAnsi="Segoe UI" w:cs="Segoe UI"/>
          <w:b/>
          <w:lang w:val="el-GR"/>
        </w:rPr>
        <w:t xml:space="preserve"> €</w:t>
      </w:r>
      <w:r w:rsidR="008F6B16" w:rsidRPr="008F6B16">
        <w:rPr>
          <w:rFonts w:ascii="Segoe UI" w:hAnsi="Segoe UI" w:cs="Segoe UI"/>
          <w:b/>
          <w:lang w:val="el-GR"/>
        </w:rPr>
        <w:t>757</w:t>
      </w:r>
      <w:r w:rsidR="00142586" w:rsidRPr="00303D87">
        <w:rPr>
          <w:rFonts w:ascii="Segoe UI" w:hAnsi="Segoe UI" w:cs="Segoe UI"/>
          <w:b/>
          <w:lang w:val="el-GR"/>
        </w:rPr>
        <w:t xml:space="preserve"> εκατ.</w:t>
      </w:r>
      <w:r w:rsidR="002E2368" w:rsidRPr="00303D87">
        <w:rPr>
          <w:rFonts w:ascii="Segoe UI" w:hAnsi="Segoe UI" w:cs="Segoe UI"/>
          <w:b/>
          <w:lang w:val="el-GR"/>
        </w:rPr>
        <w:t>,</w:t>
      </w:r>
      <w:r w:rsidR="00142586" w:rsidRPr="00303D87">
        <w:rPr>
          <w:rFonts w:ascii="Segoe UI" w:hAnsi="Segoe UI" w:cs="Segoe UI"/>
          <w:b/>
          <w:lang w:val="el-GR"/>
        </w:rPr>
        <w:t xml:space="preserve"> </w:t>
      </w:r>
      <w:r w:rsidR="00FA0CA9" w:rsidRPr="00303D87">
        <w:rPr>
          <w:rFonts w:ascii="Segoe UI" w:hAnsi="Segoe UI" w:cs="Segoe UI"/>
          <w:lang w:val="el-GR"/>
        </w:rPr>
        <w:t xml:space="preserve">ήτοι </w:t>
      </w:r>
      <w:r w:rsidR="002E2368" w:rsidRPr="00303D87">
        <w:rPr>
          <w:rFonts w:ascii="Segoe UI" w:hAnsi="Segoe UI" w:cs="Segoe UI"/>
          <w:lang w:val="el-GR"/>
        </w:rPr>
        <w:t>€2,</w:t>
      </w:r>
      <w:r w:rsidR="00EE5515" w:rsidRPr="00303D87">
        <w:rPr>
          <w:rFonts w:ascii="Segoe UI" w:hAnsi="Segoe UI" w:cs="Segoe UI"/>
          <w:lang w:val="el-GR"/>
        </w:rPr>
        <w:t>1</w:t>
      </w:r>
      <w:r w:rsidR="008F6B16" w:rsidRPr="008F6B16">
        <w:rPr>
          <w:rFonts w:ascii="Segoe UI" w:hAnsi="Segoe UI" w:cs="Segoe UI"/>
          <w:lang w:val="el-GR"/>
        </w:rPr>
        <w:t>7</w:t>
      </w:r>
      <w:r w:rsidR="002E2368" w:rsidRPr="00303D87">
        <w:rPr>
          <w:rFonts w:ascii="Segoe UI" w:hAnsi="Segoe UI" w:cs="Segoe UI"/>
          <w:lang w:val="el-GR"/>
        </w:rPr>
        <w:t xml:space="preserve"> ανά μετοχή.</w:t>
      </w:r>
      <w:r w:rsidR="00EE5515" w:rsidRPr="00303D87">
        <w:rPr>
          <w:rFonts w:ascii="Segoe UI" w:hAnsi="Segoe UI" w:cs="Segoe UI"/>
          <w:lang w:val="el-GR"/>
        </w:rPr>
        <w:t xml:space="preserve"> </w:t>
      </w:r>
      <w:r w:rsidR="00825FFE" w:rsidRPr="00303D87">
        <w:rPr>
          <w:rFonts w:ascii="Segoe UI" w:hAnsi="Segoe UI" w:cs="Segoe UI"/>
          <w:lang w:val="el-GR"/>
        </w:rPr>
        <w:t>Τα ίδια κεφάλαια ε</w:t>
      </w:r>
      <w:r w:rsidR="00EE5515" w:rsidRPr="00303D87">
        <w:rPr>
          <w:rFonts w:ascii="Segoe UI" w:hAnsi="Segoe UI" w:cs="Segoe UI"/>
          <w:lang w:val="el-GR"/>
        </w:rPr>
        <w:t>πηρεάστηκαν από την επιστροφή κεφαλαίου στους μετόχους</w:t>
      </w:r>
      <w:r w:rsidR="00825FFE" w:rsidRPr="00303D87">
        <w:rPr>
          <w:rFonts w:ascii="Segoe UI" w:hAnsi="Segoe UI" w:cs="Segoe UI"/>
          <w:lang w:val="el-GR"/>
        </w:rPr>
        <w:t xml:space="preserve"> </w:t>
      </w:r>
      <w:r w:rsidR="00477DA1" w:rsidRPr="00303D87">
        <w:rPr>
          <w:rFonts w:ascii="Segoe UI" w:hAnsi="Segoe UI" w:cs="Segoe UI"/>
          <w:lang w:val="el-GR"/>
        </w:rPr>
        <w:t xml:space="preserve">(απόφαση ΤΓΣ 31.05.2024) </w:t>
      </w:r>
      <w:r w:rsidR="00825FFE" w:rsidRPr="00303D87">
        <w:rPr>
          <w:rFonts w:ascii="Segoe UI" w:hAnsi="Segoe UI" w:cs="Segoe UI"/>
          <w:lang w:val="el-GR"/>
        </w:rPr>
        <w:t>συνολικού ποσού €174,1 εκατ. (€0,50/μτχ).</w:t>
      </w:r>
      <w:r w:rsidR="00EE5515" w:rsidRPr="00303D87">
        <w:rPr>
          <w:rFonts w:ascii="Segoe UI" w:hAnsi="Segoe UI" w:cs="Segoe UI"/>
          <w:lang w:val="el-GR"/>
        </w:rPr>
        <w:t xml:space="preserve"> </w:t>
      </w:r>
    </w:p>
    <w:p w14:paraId="59452E85" w14:textId="77777777" w:rsidR="00E64E60" w:rsidRDefault="00E64E60" w:rsidP="00B13CD7">
      <w:pPr>
        <w:spacing w:after="0"/>
        <w:ind w:right="-45"/>
        <w:jc w:val="center"/>
        <w:rPr>
          <w:rFonts w:ascii="Segoe UI" w:hAnsi="Segoe UI" w:cs="Segoe UI"/>
          <w:b/>
          <w:color w:val="1F4E79" w:themeColor="accent5" w:themeShade="80"/>
          <w:sz w:val="24"/>
          <w:szCs w:val="24"/>
          <w:lang w:val="el-GR"/>
        </w:rPr>
      </w:pPr>
    </w:p>
    <w:p w14:paraId="7AD91DCD" w14:textId="14C15E23" w:rsidR="00B13CD7" w:rsidRPr="000E63C8" w:rsidRDefault="00D53D45" w:rsidP="00B13CD7">
      <w:pPr>
        <w:spacing w:after="0"/>
        <w:ind w:right="-45"/>
        <w:jc w:val="center"/>
        <w:rPr>
          <w:rFonts w:ascii="Segoe UI" w:hAnsi="Segoe UI" w:cs="Segoe UI"/>
          <w:b/>
          <w:color w:val="1F4E79" w:themeColor="accent5" w:themeShade="80"/>
          <w:sz w:val="24"/>
          <w:szCs w:val="24"/>
          <w:lang w:val="el-GR"/>
        </w:rPr>
      </w:pPr>
      <w:r w:rsidRPr="000E63C8">
        <w:rPr>
          <w:rFonts w:ascii="Segoe UI" w:hAnsi="Segoe UI" w:cs="Segoe UI"/>
          <w:b/>
          <w:color w:val="1F4E79" w:themeColor="accent5" w:themeShade="80"/>
          <w:sz w:val="24"/>
          <w:szCs w:val="24"/>
          <w:lang w:val="el-GR"/>
        </w:rPr>
        <w:lastRenderedPageBreak/>
        <w:t xml:space="preserve">Βασικά Οικονομικά μεγέθη Ομίλου </w:t>
      </w:r>
    </w:p>
    <w:p w14:paraId="76593203" w14:textId="77777777" w:rsidR="00D53D45" w:rsidRPr="000E63C8" w:rsidRDefault="00D53D45" w:rsidP="00B13CD7">
      <w:pPr>
        <w:spacing w:after="0"/>
        <w:ind w:right="-45"/>
        <w:jc w:val="center"/>
        <w:rPr>
          <w:rFonts w:ascii="Segoe UI" w:hAnsi="Segoe UI" w:cs="Segoe UI"/>
          <w:b/>
          <w:color w:val="1F4E79" w:themeColor="accent5" w:themeShade="80"/>
          <w:sz w:val="24"/>
          <w:szCs w:val="24"/>
          <w:lang w:val="el-GR"/>
        </w:rPr>
      </w:pPr>
      <w:r w:rsidRPr="000E63C8">
        <w:rPr>
          <w:rFonts w:ascii="Segoe UI" w:hAnsi="Segoe UI" w:cs="Segoe UI"/>
          <w:b/>
          <w:color w:val="1F4E79" w:themeColor="accent5" w:themeShade="80"/>
          <w:sz w:val="24"/>
          <w:szCs w:val="24"/>
          <w:lang w:val="el-GR"/>
        </w:rPr>
        <w:t>(συμπεριλαμβανομένων των Διακοπεισών Δραστηριοτήτων).</w:t>
      </w:r>
    </w:p>
    <w:p w14:paraId="56E096B3" w14:textId="6AA70DA4" w:rsidR="00D53D45" w:rsidRPr="00875CE3" w:rsidRDefault="00D53D45" w:rsidP="0094484A">
      <w:pPr>
        <w:pStyle w:val="ListParagraph"/>
        <w:numPr>
          <w:ilvl w:val="0"/>
          <w:numId w:val="8"/>
        </w:numPr>
        <w:spacing w:before="240" w:after="120"/>
        <w:ind w:left="272" w:right="-2" w:hanging="272"/>
        <w:contextualSpacing w:val="0"/>
        <w:jc w:val="both"/>
        <w:rPr>
          <w:rFonts w:ascii="Segoe UI" w:hAnsi="Segoe UI" w:cs="Segoe UI"/>
          <w:sz w:val="20"/>
          <w:szCs w:val="20"/>
          <w:lang w:val="el-GR"/>
        </w:rPr>
      </w:pPr>
      <w:r w:rsidRPr="00875CE3">
        <w:rPr>
          <w:rFonts w:ascii="Segoe UI" w:hAnsi="Segoe UI" w:cs="Segoe UI"/>
          <w:b/>
          <w:sz w:val="20"/>
          <w:szCs w:val="20"/>
          <w:lang w:val="el-GR"/>
        </w:rPr>
        <w:t xml:space="preserve">Συνολικές Πωλήσεις Ομίλου </w:t>
      </w:r>
      <w:r w:rsidRPr="00875CE3">
        <w:rPr>
          <w:rFonts w:ascii="Segoe UI" w:hAnsi="Segoe UI" w:cs="Segoe UI"/>
          <w:b/>
          <w:bCs/>
          <w:sz w:val="20"/>
          <w:szCs w:val="20"/>
          <w:lang w:val="el-GR"/>
        </w:rPr>
        <w:t>€</w:t>
      </w:r>
      <w:r w:rsidR="00FA16A8">
        <w:rPr>
          <w:rFonts w:ascii="Segoe UI" w:hAnsi="Segoe UI" w:cs="Segoe UI"/>
          <w:b/>
          <w:bCs/>
          <w:sz w:val="20"/>
          <w:szCs w:val="20"/>
          <w:lang w:val="el-GR"/>
        </w:rPr>
        <w:t>29</w:t>
      </w:r>
      <w:r w:rsidR="00303D87" w:rsidRPr="00303D87">
        <w:rPr>
          <w:rFonts w:ascii="Segoe UI" w:hAnsi="Segoe UI" w:cs="Segoe UI"/>
          <w:b/>
          <w:bCs/>
          <w:sz w:val="20"/>
          <w:szCs w:val="20"/>
          <w:lang w:val="el-GR"/>
        </w:rPr>
        <w:t>4</w:t>
      </w:r>
      <w:r w:rsidR="00303D87">
        <w:rPr>
          <w:rFonts w:ascii="Segoe UI" w:hAnsi="Segoe UI" w:cs="Segoe UI"/>
          <w:b/>
          <w:bCs/>
          <w:sz w:val="20"/>
          <w:szCs w:val="20"/>
          <w:lang w:val="el-GR"/>
        </w:rPr>
        <w:t>,1</w:t>
      </w:r>
      <w:r w:rsidRPr="00875CE3">
        <w:rPr>
          <w:rFonts w:ascii="Segoe UI" w:hAnsi="Segoe UI" w:cs="Segoe UI"/>
          <w:b/>
          <w:bCs/>
          <w:sz w:val="20"/>
          <w:szCs w:val="20"/>
          <w:lang w:val="el-GR"/>
        </w:rPr>
        <w:t xml:space="preserve"> εκατ.</w:t>
      </w:r>
      <w:r w:rsidR="00630659" w:rsidRPr="00875CE3">
        <w:rPr>
          <w:rFonts w:ascii="Segoe UI" w:hAnsi="Segoe UI" w:cs="Segoe UI"/>
          <w:b/>
          <w:bCs/>
          <w:sz w:val="20"/>
          <w:szCs w:val="20"/>
          <w:lang w:val="el-GR"/>
        </w:rPr>
        <w:t>,</w:t>
      </w:r>
      <w:r w:rsidRPr="00875CE3">
        <w:rPr>
          <w:rFonts w:ascii="Segoe UI" w:hAnsi="Segoe UI" w:cs="Segoe UI"/>
          <w:sz w:val="20"/>
          <w:szCs w:val="20"/>
          <w:lang w:val="el-GR"/>
        </w:rPr>
        <w:t xml:space="preserve"> μειωμένες κατά </w:t>
      </w:r>
      <w:r w:rsidR="007A250C">
        <w:rPr>
          <w:rFonts w:ascii="Segoe UI" w:hAnsi="Segoe UI" w:cs="Segoe UI"/>
          <w:sz w:val="20"/>
          <w:szCs w:val="20"/>
          <w:lang w:val="el-GR"/>
        </w:rPr>
        <w:t>56</w:t>
      </w:r>
      <w:r w:rsidRPr="00875CE3">
        <w:rPr>
          <w:rFonts w:ascii="Segoe UI" w:hAnsi="Segoe UI" w:cs="Segoe UI"/>
          <w:sz w:val="20"/>
          <w:szCs w:val="20"/>
          <w:lang w:val="el-GR"/>
        </w:rPr>
        <w:t>% σε σχέση με την αντίστοιχη περίοδο πέρυσι (€</w:t>
      </w:r>
      <w:r w:rsidR="00FA16A8">
        <w:rPr>
          <w:rFonts w:ascii="Segoe UI" w:hAnsi="Segoe UI" w:cs="Segoe UI"/>
          <w:sz w:val="20"/>
          <w:szCs w:val="20"/>
          <w:lang w:val="el-GR"/>
        </w:rPr>
        <w:t>664,5</w:t>
      </w:r>
      <w:r w:rsidRPr="00875CE3">
        <w:rPr>
          <w:rFonts w:ascii="Segoe UI" w:hAnsi="Segoe UI" w:cs="Segoe UI"/>
          <w:sz w:val="20"/>
          <w:szCs w:val="20"/>
          <w:lang w:val="el-GR"/>
        </w:rPr>
        <w:t xml:space="preserve"> εκατ.)</w:t>
      </w:r>
      <w:r w:rsidR="00630659" w:rsidRPr="00875CE3">
        <w:rPr>
          <w:rFonts w:ascii="Segoe UI" w:hAnsi="Segoe UI" w:cs="Segoe UI"/>
          <w:sz w:val="20"/>
          <w:szCs w:val="20"/>
          <w:lang w:val="el-GR"/>
        </w:rPr>
        <w:t>,</w:t>
      </w:r>
      <w:r w:rsidRPr="00875CE3">
        <w:rPr>
          <w:rFonts w:ascii="Segoe UI" w:hAnsi="Segoe UI" w:cs="Segoe UI"/>
          <w:sz w:val="20"/>
          <w:szCs w:val="20"/>
          <w:lang w:val="el-GR"/>
        </w:rPr>
        <w:t xml:space="preserve"> </w:t>
      </w:r>
      <w:r w:rsidRPr="00F50390">
        <w:rPr>
          <w:rFonts w:ascii="Segoe UI" w:hAnsi="Segoe UI" w:cs="Segoe UI"/>
          <w:sz w:val="20"/>
          <w:szCs w:val="20"/>
          <w:lang w:val="el-GR"/>
        </w:rPr>
        <w:t xml:space="preserve">λόγω </w:t>
      </w:r>
      <w:r w:rsidR="00A73DF7">
        <w:rPr>
          <w:rFonts w:ascii="Segoe UI" w:hAnsi="Segoe UI" w:cs="Segoe UI"/>
          <w:sz w:val="20"/>
          <w:szCs w:val="20"/>
          <w:lang w:val="el-GR"/>
        </w:rPr>
        <w:t xml:space="preserve">της </w:t>
      </w:r>
      <w:r w:rsidRPr="00F50390">
        <w:rPr>
          <w:rFonts w:ascii="Segoe UI" w:hAnsi="Segoe UI" w:cs="Segoe UI"/>
          <w:sz w:val="20"/>
          <w:szCs w:val="20"/>
          <w:lang w:val="el-GR"/>
        </w:rPr>
        <w:t xml:space="preserve">μη ενσωμάτωσης του κλάδου </w:t>
      </w:r>
      <w:r w:rsidR="00FB102C">
        <w:rPr>
          <w:rFonts w:ascii="Segoe UI" w:hAnsi="Segoe UI" w:cs="Segoe UI"/>
          <w:sz w:val="20"/>
          <w:szCs w:val="20"/>
          <w:lang w:val="el-GR"/>
        </w:rPr>
        <w:t>Κατασκευής</w:t>
      </w:r>
      <w:r w:rsidRPr="00F50390">
        <w:rPr>
          <w:rFonts w:ascii="Segoe UI" w:hAnsi="Segoe UI" w:cs="Segoe UI"/>
          <w:sz w:val="20"/>
          <w:szCs w:val="20"/>
          <w:lang w:val="el-GR"/>
        </w:rPr>
        <w:t>, η πώληση του οποίου ολοκληρώθηκε το</w:t>
      </w:r>
      <w:r w:rsidR="00FB102C">
        <w:rPr>
          <w:rFonts w:ascii="Segoe UI" w:hAnsi="Segoe UI" w:cs="Segoe UI"/>
          <w:sz w:val="20"/>
          <w:szCs w:val="20"/>
          <w:lang w:val="el-GR"/>
        </w:rPr>
        <w:t xml:space="preserve"> </w:t>
      </w:r>
      <w:r w:rsidRPr="00F50390">
        <w:rPr>
          <w:rFonts w:ascii="Segoe UI" w:hAnsi="Segoe UI" w:cs="Segoe UI"/>
          <w:sz w:val="20"/>
          <w:szCs w:val="20"/>
          <w:lang w:val="el-GR"/>
        </w:rPr>
        <w:t>202</w:t>
      </w:r>
      <w:r w:rsidR="00FB102C">
        <w:rPr>
          <w:rFonts w:ascii="Segoe UI" w:hAnsi="Segoe UI" w:cs="Segoe UI"/>
          <w:sz w:val="20"/>
          <w:szCs w:val="20"/>
          <w:lang w:val="el-GR"/>
        </w:rPr>
        <w:t>3</w:t>
      </w:r>
      <w:r w:rsidRPr="00F50390">
        <w:rPr>
          <w:rFonts w:ascii="Segoe UI" w:hAnsi="Segoe UI" w:cs="Segoe UI"/>
          <w:sz w:val="20"/>
          <w:szCs w:val="20"/>
          <w:lang w:val="el-GR"/>
        </w:rPr>
        <w:t>.</w:t>
      </w:r>
    </w:p>
    <w:p w14:paraId="01022361" w14:textId="543F783A" w:rsidR="00D53D45" w:rsidRPr="00875CE3" w:rsidRDefault="00D53D45" w:rsidP="0094484A">
      <w:pPr>
        <w:pStyle w:val="ListParagraph"/>
        <w:numPr>
          <w:ilvl w:val="0"/>
          <w:numId w:val="8"/>
        </w:numPr>
        <w:spacing w:before="240" w:after="120"/>
        <w:ind w:left="272" w:right="-2" w:hanging="272"/>
        <w:contextualSpacing w:val="0"/>
        <w:jc w:val="both"/>
        <w:rPr>
          <w:rFonts w:ascii="Segoe UI" w:hAnsi="Segoe UI" w:cs="Segoe UI"/>
          <w:sz w:val="20"/>
          <w:szCs w:val="20"/>
          <w:lang w:val="el-GR"/>
        </w:rPr>
      </w:pPr>
      <w:r w:rsidRPr="00875CE3">
        <w:rPr>
          <w:rFonts w:ascii="Segoe UI" w:hAnsi="Segoe UI" w:cs="Segoe UI"/>
          <w:b/>
          <w:sz w:val="20"/>
          <w:szCs w:val="20"/>
          <w:lang w:val="el-GR"/>
        </w:rPr>
        <w:t>Συνολικό EBITDA Ομίλου</w:t>
      </w:r>
      <w:r w:rsidRPr="00875CE3">
        <w:rPr>
          <w:rFonts w:ascii="Segoe UI" w:hAnsi="Segoe UI" w:cs="Segoe UI"/>
          <w:sz w:val="20"/>
          <w:szCs w:val="20"/>
          <w:lang w:val="el-GR"/>
        </w:rPr>
        <w:t xml:space="preserve"> </w:t>
      </w:r>
      <w:r w:rsidRPr="00875CE3">
        <w:rPr>
          <w:rFonts w:ascii="Segoe UI" w:hAnsi="Segoe UI" w:cs="Segoe UI"/>
          <w:b/>
          <w:sz w:val="20"/>
          <w:szCs w:val="20"/>
          <w:lang w:val="el-GR"/>
        </w:rPr>
        <w:t>€</w:t>
      </w:r>
      <w:r w:rsidR="00FA16A8">
        <w:rPr>
          <w:rFonts w:ascii="Segoe UI" w:hAnsi="Segoe UI" w:cs="Segoe UI"/>
          <w:b/>
          <w:sz w:val="20"/>
          <w:szCs w:val="20"/>
          <w:lang w:val="el-GR"/>
        </w:rPr>
        <w:t>1</w:t>
      </w:r>
      <w:r w:rsidR="008F6B16" w:rsidRPr="008F6B16">
        <w:rPr>
          <w:rFonts w:ascii="Segoe UI" w:hAnsi="Segoe UI" w:cs="Segoe UI"/>
          <w:b/>
          <w:sz w:val="20"/>
          <w:szCs w:val="20"/>
          <w:lang w:val="el-GR"/>
        </w:rPr>
        <w:t>60,7</w:t>
      </w:r>
      <w:r w:rsidRPr="00875CE3">
        <w:rPr>
          <w:rFonts w:ascii="Segoe UI" w:hAnsi="Segoe UI" w:cs="Segoe UI"/>
          <w:b/>
          <w:sz w:val="20"/>
          <w:szCs w:val="20"/>
          <w:lang w:val="el-GR"/>
        </w:rPr>
        <w:t xml:space="preserve"> εκατ</w:t>
      </w:r>
      <w:r w:rsidRPr="00875CE3">
        <w:rPr>
          <w:rFonts w:ascii="Segoe UI" w:hAnsi="Segoe UI" w:cs="Segoe UI"/>
          <w:sz w:val="20"/>
          <w:szCs w:val="20"/>
          <w:lang w:val="el-GR"/>
        </w:rPr>
        <w:t>.,</w:t>
      </w:r>
      <w:r w:rsidR="00FB102C">
        <w:rPr>
          <w:rFonts w:ascii="Segoe UI" w:hAnsi="Segoe UI" w:cs="Segoe UI"/>
          <w:sz w:val="20"/>
          <w:szCs w:val="20"/>
          <w:lang w:val="el-GR"/>
        </w:rPr>
        <w:t xml:space="preserve"> </w:t>
      </w:r>
      <w:r w:rsidR="00FB102C" w:rsidRPr="00C176C2">
        <w:rPr>
          <w:rFonts w:ascii="Segoe UI" w:hAnsi="Segoe UI" w:cs="Segoe UI"/>
          <w:b/>
          <w:sz w:val="20"/>
          <w:szCs w:val="20"/>
          <w:lang w:val="el-GR"/>
        </w:rPr>
        <w:t xml:space="preserve">αυξημένο κατά </w:t>
      </w:r>
      <w:r w:rsidR="008F6B16" w:rsidRPr="008F6B16">
        <w:rPr>
          <w:rFonts w:ascii="Segoe UI" w:hAnsi="Segoe UI" w:cs="Segoe UI"/>
          <w:b/>
          <w:sz w:val="20"/>
          <w:szCs w:val="20"/>
          <w:lang w:val="el-GR"/>
        </w:rPr>
        <w:t>2</w:t>
      </w:r>
      <w:r w:rsidR="00FB102C" w:rsidRPr="00C176C2">
        <w:rPr>
          <w:rFonts w:ascii="Segoe UI" w:hAnsi="Segoe UI" w:cs="Segoe UI"/>
          <w:b/>
          <w:sz w:val="20"/>
          <w:szCs w:val="20"/>
          <w:lang w:val="el-GR"/>
        </w:rPr>
        <w:t>1%,</w:t>
      </w:r>
      <w:r w:rsidR="00FB102C">
        <w:rPr>
          <w:rFonts w:ascii="Segoe UI" w:hAnsi="Segoe UI" w:cs="Segoe UI"/>
          <w:sz w:val="20"/>
          <w:szCs w:val="20"/>
          <w:lang w:val="el-GR"/>
        </w:rPr>
        <w:t xml:space="preserve"> σε σχέση με την αντίστοιχη περίοδο πέρυσι</w:t>
      </w:r>
      <w:r w:rsidR="00C176C2">
        <w:rPr>
          <w:rFonts w:ascii="Segoe UI" w:hAnsi="Segoe UI" w:cs="Segoe UI"/>
          <w:sz w:val="20"/>
          <w:szCs w:val="20"/>
          <w:lang w:val="el-GR"/>
        </w:rPr>
        <w:t xml:space="preserve"> (</w:t>
      </w:r>
      <w:r w:rsidRPr="00875CE3">
        <w:rPr>
          <w:rFonts w:ascii="Segoe UI" w:hAnsi="Segoe UI" w:cs="Segoe UI"/>
          <w:sz w:val="20"/>
          <w:szCs w:val="20"/>
          <w:lang w:val="el-GR"/>
        </w:rPr>
        <w:t>€</w:t>
      </w:r>
      <w:r w:rsidR="00FA16A8">
        <w:rPr>
          <w:rFonts w:ascii="Segoe UI" w:hAnsi="Segoe UI" w:cs="Segoe UI"/>
          <w:sz w:val="20"/>
          <w:szCs w:val="20"/>
          <w:lang w:val="el-GR"/>
        </w:rPr>
        <w:t>133,3</w:t>
      </w:r>
      <w:r w:rsidRPr="00875CE3">
        <w:rPr>
          <w:rFonts w:ascii="Segoe UI" w:hAnsi="Segoe UI" w:cs="Segoe UI"/>
          <w:sz w:val="20"/>
          <w:szCs w:val="20"/>
          <w:lang w:val="el-GR"/>
        </w:rPr>
        <w:t xml:space="preserve"> εκατ.</w:t>
      </w:r>
      <w:r w:rsidR="00C176C2">
        <w:rPr>
          <w:rFonts w:ascii="Segoe UI" w:hAnsi="Segoe UI" w:cs="Segoe UI"/>
          <w:sz w:val="20"/>
          <w:szCs w:val="20"/>
          <w:lang w:val="el-GR"/>
        </w:rPr>
        <w:t>)</w:t>
      </w:r>
      <w:r w:rsidR="0058620E">
        <w:rPr>
          <w:rFonts w:ascii="Segoe UI" w:hAnsi="Segoe UI" w:cs="Segoe UI"/>
          <w:sz w:val="20"/>
          <w:szCs w:val="20"/>
          <w:lang w:val="el-GR"/>
        </w:rPr>
        <w:t xml:space="preserve">. </w:t>
      </w:r>
      <w:r w:rsidR="0058620E" w:rsidRPr="0058620E">
        <w:rPr>
          <w:rFonts w:ascii="Segoe UI" w:hAnsi="Segoe UI" w:cs="Segoe UI"/>
          <w:b/>
          <w:sz w:val="20"/>
          <w:szCs w:val="20"/>
          <w:lang w:val="el-GR"/>
        </w:rPr>
        <w:t>Περιθώριο EBITDA Ομίλου</w:t>
      </w:r>
      <w:r w:rsidR="0058620E">
        <w:rPr>
          <w:rFonts w:ascii="Segoe UI" w:hAnsi="Segoe UI" w:cs="Segoe UI"/>
          <w:sz w:val="20"/>
          <w:szCs w:val="20"/>
          <w:lang w:val="el-GR"/>
        </w:rPr>
        <w:t xml:space="preserve"> </w:t>
      </w:r>
      <w:r w:rsidR="0058620E" w:rsidRPr="0058620E">
        <w:rPr>
          <w:rFonts w:ascii="Segoe UI" w:hAnsi="Segoe UI" w:cs="Segoe UI"/>
          <w:b/>
          <w:sz w:val="20"/>
          <w:szCs w:val="20"/>
          <w:lang w:val="el-GR"/>
        </w:rPr>
        <w:t>5</w:t>
      </w:r>
      <w:r w:rsidR="008F6B16">
        <w:rPr>
          <w:rFonts w:ascii="Segoe UI" w:hAnsi="Segoe UI" w:cs="Segoe UI"/>
          <w:b/>
          <w:sz w:val="20"/>
          <w:szCs w:val="20"/>
        </w:rPr>
        <w:t>5</w:t>
      </w:r>
      <w:r w:rsidR="0058620E" w:rsidRPr="0058620E">
        <w:rPr>
          <w:rFonts w:ascii="Segoe UI" w:hAnsi="Segoe UI" w:cs="Segoe UI"/>
          <w:b/>
          <w:sz w:val="20"/>
          <w:szCs w:val="20"/>
          <w:lang w:val="el-GR"/>
        </w:rPr>
        <w:t>%</w:t>
      </w:r>
      <w:r w:rsidR="0058620E">
        <w:rPr>
          <w:rFonts w:ascii="Segoe UI" w:hAnsi="Segoe UI" w:cs="Segoe UI"/>
          <w:sz w:val="20"/>
          <w:szCs w:val="20"/>
          <w:lang w:val="el-GR"/>
        </w:rPr>
        <w:t xml:space="preserve"> από </w:t>
      </w:r>
      <w:r w:rsidR="00FA16A8">
        <w:rPr>
          <w:rFonts w:ascii="Segoe UI" w:hAnsi="Segoe UI" w:cs="Segoe UI"/>
          <w:sz w:val="20"/>
          <w:szCs w:val="20"/>
          <w:lang w:val="el-GR"/>
        </w:rPr>
        <w:t>20</w:t>
      </w:r>
      <w:r w:rsidR="0058620E">
        <w:rPr>
          <w:rFonts w:ascii="Segoe UI" w:hAnsi="Segoe UI" w:cs="Segoe UI"/>
          <w:sz w:val="20"/>
          <w:szCs w:val="20"/>
          <w:lang w:val="el-GR"/>
        </w:rPr>
        <w:t xml:space="preserve">% πέρυσι. </w:t>
      </w:r>
    </w:p>
    <w:p w14:paraId="4A13E541" w14:textId="2AFD91F3" w:rsidR="00D53D45" w:rsidRPr="008F6B16" w:rsidRDefault="00D53D45" w:rsidP="0094484A">
      <w:pPr>
        <w:pStyle w:val="ListParagraph"/>
        <w:numPr>
          <w:ilvl w:val="0"/>
          <w:numId w:val="8"/>
        </w:numPr>
        <w:spacing w:before="240" w:after="120"/>
        <w:ind w:left="272" w:right="-2" w:hanging="272"/>
        <w:contextualSpacing w:val="0"/>
        <w:jc w:val="both"/>
        <w:rPr>
          <w:rFonts w:ascii="Segoe UI" w:hAnsi="Segoe UI" w:cs="Segoe UI"/>
          <w:b/>
          <w:sz w:val="20"/>
          <w:szCs w:val="20"/>
          <w:lang w:val="el-GR"/>
        </w:rPr>
      </w:pPr>
      <w:r w:rsidRPr="008F6B16">
        <w:rPr>
          <w:rFonts w:ascii="Segoe UI" w:hAnsi="Segoe UI" w:cs="Segoe UI"/>
          <w:b/>
          <w:sz w:val="20"/>
          <w:szCs w:val="20"/>
          <w:lang w:val="el-GR"/>
        </w:rPr>
        <w:t>Συνολικά ΚΠΦ Ομίλου</w:t>
      </w:r>
      <w:r w:rsidRPr="008F6B16">
        <w:rPr>
          <w:rFonts w:ascii="Segoe UI" w:hAnsi="Segoe UI" w:cs="Segoe UI"/>
          <w:sz w:val="20"/>
          <w:szCs w:val="20"/>
          <w:lang w:val="el-GR"/>
        </w:rPr>
        <w:t xml:space="preserve"> </w:t>
      </w:r>
      <w:r w:rsidR="00FB102C" w:rsidRPr="008F6B16">
        <w:rPr>
          <w:rFonts w:ascii="Segoe UI" w:hAnsi="Segoe UI" w:cs="Segoe UI"/>
          <w:sz w:val="20"/>
          <w:szCs w:val="20"/>
          <w:lang w:val="el-GR"/>
        </w:rPr>
        <w:t>ανήλθαν</w:t>
      </w:r>
      <w:r w:rsidRPr="008F6B16">
        <w:rPr>
          <w:rFonts w:ascii="Segoe UI" w:hAnsi="Segoe UI" w:cs="Segoe UI"/>
          <w:sz w:val="20"/>
          <w:szCs w:val="20"/>
          <w:lang w:val="el-GR"/>
        </w:rPr>
        <w:t xml:space="preserve"> </w:t>
      </w:r>
      <w:r w:rsidRPr="008F6B16">
        <w:rPr>
          <w:rFonts w:ascii="Segoe UI" w:hAnsi="Segoe UI" w:cs="Segoe UI"/>
          <w:b/>
          <w:sz w:val="20"/>
          <w:szCs w:val="20"/>
          <w:lang w:val="el-GR"/>
        </w:rPr>
        <w:t>σε €</w:t>
      </w:r>
      <w:r w:rsidR="008F6B16" w:rsidRPr="008F6B16">
        <w:rPr>
          <w:rFonts w:ascii="Segoe UI" w:hAnsi="Segoe UI" w:cs="Segoe UI"/>
          <w:b/>
          <w:sz w:val="20"/>
          <w:szCs w:val="20"/>
          <w:lang w:val="el-GR"/>
        </w:rPr>
        <w:t>102,0</w:t>
      </w:r>
      <w:r w:rsidRPr="008F6B16">
        <w:rPr>
          <w:rFonts w:ascii="Segoe UI" w:hAnsi="Segoe UI" w:cs="Segoe UI"/>
          <w:b/>
          <w:sz w:val="20"/>
          <w:szCs w:val="20"/>
          <w:lang w:val="el-GR"/>
        </w:rPr>
        <w:t xml:space="preserve"> εκατ.</w:t>
      </w:r>
      <w:r w:rsidRPr="008F6B16">
        <w:rPr>
          <w:rFonts w:ascii="Segoe UI" w:hAnsi="Segoe UI" w:cs="Segoe UI"/>
          <w:sz w:val="20"/>
          <w:szCs w:val="20"/>
          <w:lang w:val="el-GR"/>
        </w:rPr>
        <w:t xml:space="preserve"> έναντι ΚΠΦ €</w:t>
      </w:r>
      <w:r w:rsidR="008F6B16" w:rsidRPr="008F6B16">
        <w:rPr>
          <w:rFonts w:ascii="Segoe UI" w:hAnsi="Segoe UI" w:cs="Segoe UI"/>
          <w:sz w:val="20"/>
          <w:szCs w:val="20"/>
          <w:lang w:val="el-GR"/>
        </w:rPr>
        <w:t>50</w:t>
      </w:r>
      <w:r w:rsidR="002462B2">
        <w:rPr>
          <w:rFonts w:ascii="Segoe UI" w:hAnsi="Segoe UI" w:cs="Segoe UI"/>
          <w:sz w:val="20"/>
          <w:szCs w:val="20"/>
          <w:lang w:val="el-GR"/>
        </w:rPr>
        <w:t>,</w:t>
      </w:r>
      <w:r w:rsidR="008F6B16" w:rsidRPr="008F6B16">
        <w:rPr>
          <w:rFonts w:ascii="Segoe UI" w:hAnsi="Segoe UI" w:cs="Segoe UI"/>
          <w:sz w:val="20"/>
          <w:szCs w:val="20"/>
          <w:lang w:val="el-GR"/>
        </w:rPr>
        <w:t>4</w:t>
      </w:r>
      <w:r w:rsidRPr="008F6B16">
        <w:rPr>
          <w:rFonts w:ascii="Segoe UI" w:hAnsi="Segoe UI" w:cs="Segoe UI"/>
          <w:sz w:val="20"/>
          <w:szCs w:val="20"/>
          <w:lang w:val="el-GR"/>
        </w:rPr>
        <w:t xml:space="preserve"> εκατ. πέρυσι</w:t>
      </w:r>
      <w:r w:rsidR="00630659" w:rsidRPr="008F6B16">
        <w:rPr>
          <w:rFonts w:ascii="Segoe UI" w:hAnsi="Segoe UI" w:cs="Segoe UI"/>
          <w:sz w:val="20"/>
          <w:szCs w:val="20"/>
          <w:lang w:val="el-GR"/>
        </w:rPr>
        <w:t>,</w:t>
      </w:r>
      <w:r w:rsidRPr="008F6B16">
        <w:rPr>
          <w:rFonts w:ascii="Segoe UI" w:hAnsi="Segoe UI" w:cs="Segoe UI"/>
          <w:sz w:val="20"/>
          <w:szCs w:val="20"/>
          <w:lang w:val="el-GR"/>
        </w:rPr>
        <w:t xml:space="preserve"> σημειώνοντας </w:t>
      </w:r>
      <w:r w:rsidR="00630659" w:rsidRPr="008F6B16">
        <w:rPr>
          <w:rFonts w:ascii="Segoe UI" w:hAnsi="Segoe UI" w:cs="Segoe UI"/>
          <w:b/>
          <w:sz w:val="20"/>
          <w:szCs w:val="20"/>
          <w:lang w:val="el-GR"/>
        </w:rPr>
        <w:t>αύξηση</w:t>
      </w:r>
      <w:r w:rsidRPr="008F6B16">
        <w:rPr>
          <w:rFonts w:ascii="Segoe UI" w:hAnsi="Segoe UI" w:cs="Segoe UI"/>
          <w:b/>
          <w:sz w:val="20"/>
          <w:szCs w:val="20"/>
          <w:lang w:val="el-GR"/>
        </w:rPr>
        <w:t xml:space="preserve"> σε ετήσια βάση </w:t>
      </w:r>
      <w:r w:rsidR="00C176C2" w:rsidRPr="008F6B16">
        <w:rPr>
          <w:rFonts w:ascii="Segoe UI" w:hAnsi="Segoe UI" w:cs="Segoe UI"/>
          <w:b/>
          <w:sz w:val="20"/>
          <w:szCs w:val="20"/>
          <w:lang w:val="el-GR"/>
        </w:rPr>
        <w:t>1</w:t>
      </w:r>
      <w:r w:rsidR="008F6B16" w:rsidRPr="008F6B16">
        <w:rPr>
          <w:rFonts w:ascii="Segoe UI" w:hAnsi="Segoe UI" w:cs="Segoe UI"/>
          <w:b/>
          <w:sz w:val="20"/>
          <w:szCs w:val="20"/>
          <w:lang w:val="el-GR"/>
        </w:rPr>
        <w:t>02</w:t>
      </w:r>
      <w:r w:rsidRPr="008F6B16">
        <w:rPr>
          <w:rFonts w:ascii="Segoe UI" w:hAnsi="Segoe UI" w:cs="Segoe UI"/>
          <w:b/>
          <w:sz w:val="20"/>
          <w:szCs w:val="20"/>
          <w:lang w:val="el-GR"/>
        </w:rPr>
        <w:t>%.</w:t>
      </w:r>
    </w:p>
    <w:p w14:paraId="784EBE1C" w14:textId="7BD1EFF5" w:rsidR="00D53D45" w:rsidRPr="008F6B16" w:rsidRDefault="00D53D45" w:rsidP="0094484A">
      <w:pPr>
        <w:pStyle w:val="ListParagraph"/>
        <w:numPr>
          <w:ilvl w:val="0"/>
          <w:numId w:val="8"/>
        </w:numPr>
        <w:spacing w:before="240" w:after="120"/>
        <w:ind w:left="272" w:right="-2" w:hanging="272"/>
        <w:contextualSpacing w:val="0"/>
        <w:jc w:val="both"/>
        <w:rPr>
          <w:rFonts w:ascii="Segoe UI" w:hAnsi="Segoe UI" w:cs="Segoe UI"/>
          <w:sz w:val="20"/>
          <w:szCs w:val="20"/>
          <w:lang w:val="el-GR"/>
        </w:rPr>
      </w:pPr>
      <w:r w:rsidRPr="008F6B16">
        <w:rPr>
          <w:rFonts w:ascii="Segoe UI" w:hAnsi="Segoe UI" w:cs="Segoe UI"/>
          <w:b/>
          <w:sz w:val="20"/>
          <w:szCs w:val="20"/>
          <w:lang w:val="el-GR"/>
        </w:rPr>
        <w:t>Συνολικά Καθαρά Κέρδη Ομίλου</w:t>
      </w:r>
      <w:r w:rsidRPr="008F6B16">
        <w:rPr>
          <w:rFonts w:ascii="Segoe UI" w:hAnsi="Segoe UI" w:cs="Segoe UI"/>
          <w:sz w:val="20"/>
          <w:szCs w:val="20"/>
          <w:lang w:val="el-GR"/>
        </w:rPr>
        <w:t xml:space="preserve"> διαμορφώθηκαν σε </w:t>
      </w:r>
      <w:r w:rsidR="00630659" w:rsidRPr="008F6B16">
        <w:rPr>
          <w:rFonts w:ascii="Segoe UI" w:hAnsi="Segoe UI" w:cs="Segoe UI"/>
          <w:b/>
          <w:bCs/>
          <w:sz w:val="20"/>
          <w:szCs w:val="20"/>
          <w:lang w:val="el-GR"/>
        </w:rPr>
        <w:t>€</w:t>
      </w:r>
      <w:r w:rsidR="008F6B16" w:rsidRPr="008F6B16">
        <w:rPr>
          <w:rFonts w:ascii="Segoe UI" w:hAnsi="Segoe UI" w:cs="Segoe UI"/>
          <w:b/>
          <w:bCs/>
          <w:sz w:val="20"/>
          <w:szCs w:val="20"/>
          <w:lang w:val="el-GR"/>
        </w:rPr>
        <w:t>75,</w:t>
      </w:r>
      <w:r w:rsidR="00264B89" w:rsidRPr="005F7AE0">
        <w:rPr>
          <w:rFonts w:ascii="Segoe UI" w:hAnsi="Segoe UI" w:cs="Segoe UI"/>
          <w:b/>
          <w:bCs/>
          <w:sz w:val="20"/>
          <w:szCs w:val="20"/>
          <w:lang w:val="el-GR"/>
        </w:rPr>
        <w:t>2</w:t>
      </w:r>
      <w:r w:rsidRPr="008F6B16">
        <w:rPr>
          <w:rFonts w:ascii="Segoe UI" w:hAnsi="Segoe UI" w:cs="Segoe UI"/>
          <w:b/>
          <w:bCs/>
          <w:sz w:val="20"/>
          <w:szCs w:val="20"/>
          <w:lang w:val="el-GR"/>
        </w:rPr>
        <w:t xml:space="preserve"> εκατ.</w:t>
      </w:r>
      <w:r w:rsidRPr="008F6B16">
        <w:rPr>
          <w:rFonts w:ascii="Segoe UI" w:hAnsi="Segoe UI" w:cs="Segoe UI"/>
          <w:sz w:val="20"/>
          <w:szCs w:val="20"/>
          <w:lang w:val="el-GR"/>
        </w:rPr>
        <w:t xml:space="preserve"> έναντι </w:t>
      </w:r>
      <w:r w:rsidRPr="008F6B16">
        <w:rPr>
          <w:rFonts w:ascii="Segoe UI" w:hAnsi="Segoe UI" w:cs="Segoe UI"/>
          <w:b/>
          <w:sz w:val="20"/>
          <w:szCs w:val="20"/>
          <w:lang w:val="el-GR"/>
        </w:rPr>
        <w:t>€</w:t>
      </w:r>
      <w:r w:rsidR="008F6B16" w:rsidRPr="008F6B16">
        <w:rPr>
          <w:rFonts w:ascii="Segoe UI" w:hAnsi="Segoe UI" w:cs="Segoe UI"/>
          <w:b/>
          <w:sz w:val="20"/>
          <w:szCs w:val="20"/>
          <w:lang w:val="el-GR"/>
        </w:rPr>
        <w:t>25,2</w:t>
      </w:r>
      <w:r w:rsidRPr="008F6B16">
        <w:rPr>
          <w:rFonts w:ascii="Segoe UI" w:hAnsi="Segoe UI" w:cs="Segoe UI"/>
          <w:b/>
          <w:sz w:val="20"/>
          <w:szCs w:val="20"/>
          <w:lang w:val="el-GR"/>
        </w:rPr>
        <w:t xml:space="preserve"> εκατ</w:t>
      </w:r>
      <w:r w:rsidR="00135536" w:rsidRPr="008F6B16">
        <w:rPr>
          <w:rFonts w:ascii="Segoe UI" w:hAnsi="Segoe UI" w:cs="Segoe UI"/>
          <w:sz w:val="20"/>
          <w:szCs w:val="20"/>
          <w:lang w:val="el-GR"/>
        </w:rPr>
        <w:t>.  πέρυσι</w:t>
      </w:r>
      <w:r w:rsidR="00C176C2" w:rsidRPr="008F6B16">
        <w:rPr>
          <w:rFonts w:ascii="Segoe UI" w:hAnsi="Segoe UI" w:cs="Segoe UI"/>
          <w:sz w:val="20"/>
          <w:szCs w:val="20"/>
          <w:lang w:val="el-GR"/>
        </w:rPr>
        <w:t xml:space="preserve">, </w:t>
      </w:r>
      <w:r w:rsidR="00C176C2" w:rsidRPr="008F6B16">
        <w:rPr>
          <w:rFonts w:ascii="Segoe UI" w:hAnsi="Segoe UI" w:cs="Segoe UI"/>
          <w:b/>
          <w:sz w:val="20"/>
          <w:szCs w:val="20"/>
          <w:lang w:val="el-GR"/>
        </w:rPr>
        <w:t xml:space="preserve">αύξηση σε ετήσια βάση </w:t>
      </w:r>
      <w:r w:rsidR="008F6B16" w:rsidRPr="005F7AE0">
        <w:rPr>
          <w:rFonts w:ascii="Segoe UI" w:hAnsi="Segoe UI" w:cs="Segoe UI"/>
          <w:b/>
          <w:sz w:val="20"/>
          <w:szCs w:val="20"/>
          <w:lang w:val="el-GR"/>
        </w:rPr>
        <w:t>19</w:t>
      </w:r>
      <w:r w:rsidR="00264B89">
        <w:rPr>
          <w:rFonts w:ascii="Segoe UI" w:hAnsi="Segoe UI" w:cs="Segoe UI"/>
          <w:b/>
          <w:sz w:val="20"/>
          <w:szCs w:val="20"/>
        </w:rPr>
        <w:t>8</w:t>
      </w:r>
      <w:r w:rsidR="00C176C2" w:rsidRPr="008F6B16">
        <w:rPr>
          <w:rFonts w:ascii="Segoe UI" w:hAnsi="Segoe UI" w:cs="Segoe UI"/>
          <w:b/>
          <w:sz w:val="20"/>
          <w:szCs w:val="20"/>
          <w:lang w:val="el-GR"/>
        </w:rPr>
        <w:t>%.</w:t>
      </w:r>
    </w:p>
    <w:p w14:paraId="7FE0391F" w14:textId="77777777" w:rsidR="00D42FF0" w:rsidRPr="00630659" w:rsidRDefault="00EA1060" w:rsidP="00D42FF0">
      <w:pPr>
        <w:pStyle w:val="ListParagraph"/>
        <w:spacing w:before="240" w:after="120"/>
        <w:ind w:left="272" w:right="-2"/>
        <w:contextualSpacing w:val="0"/>
        <w:jc w:val="both"/>
        <w:rPr>
          <w:rFonts w:ascii="Segoe UI" w:hAnsi="Segoe UI" w:cs="Segoe UI"/>
          <w:lang w:val="el-GR"/>
        </w:rPr>
      </w:pPr>
      <w:r w:rsidRPr="008F6B16">
        <w:rPr>
          <w:rFonts w:ascii="Segoe UI" w:hAnsi="Segoe UI" w:cs="Segoe UI"/>
          <w:noProof/>
          <w:sz w:val="20"/>
          <w:szCs w:val="20"/>
        </w:rPr>
        <mc:AlternateContent>
          <mc:Choice Requires="wps">
            <w:drawing>
              <wp:anchor distT="0" distB="0" distL="114300" distR="114300" simplePos="0" relativeHeight="251681792" behindDoc="0" locked="0" layoutInCell="1" allowOverlap="1" wp14:anchorId="08FB2751" wp14:editId="081A8BED">
                <wp:simplePos x="0" y="0"/>
                <wp:positionH relativeFrom="margin">
                  <wp:align>right</wp:align>
                </wp:positionH>
                <wp:positionV relativeFrom="paragraph">
                  <wp:posOffset>205105</wp:posOffset>
                </wp:positionV>
                <wp:extent cx="5311140" cy="0"/>
                <wp:effectExtent l="0" t="0" r="22860" b="19050"/>
                <wp:wrapNone/>
                <wp:docPr id="13" name="Straight Connector 13"/>
                <wp:cNvGraphicFramePr/>
                <a:graphic xmlns:a="http://schemas.openxmlformats.org/drawingml/2006/main">
                  <a:graphicData uri="http://schemas.microsoft.com/office/word/2010/wordprocessingShape">
                    <wps:wsp>
                      <wps:cNvCnPr/>
                      <wps:spPr>
                        <a:xfrm>
                          <a:off x="0" y="0"/>
                          <a:ext cx="5311140" cy="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ABFBBE3" id="Straight Connector 13" o:spid="_x0000_s1026" style="position:absolute;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67pt,16.15pt" to="785.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" strokecolor="#a5a5a5" strokeweight="1pt">
                <v:stroke joinstyle="miter"/>
                <w10:wrap anchorx="margin"/>
              </v:line>
            </w:pict>
          </mc:Fallback>
        </mc:AlternateContent>
      </w:r>
    </w:p>
    <w:p w14:paraId="0C7BD4EC" w14:textId="7E25FE69" w:rsidR="00D53D45" w:rsidRPr="00723190" w:rsidRDefault="00EA1060" w:rsidP="00C1736B">
      <w:pPr>
        <w:spacing w:before="120" w:after="120" w:line="240" w:lineRule="auto"/>
        <w:ind w:left="11" w:right="-2" w:hanging="11"/>
        <w:jc w:val="both"/>
        <w:rPr>
          <w:rFonts w:ascii="Segoe UI" w:hAnsi="Segoe UI" w:cs="Segoe UI"/>
          <w:b/>
          <w:bCs/>
          <w:color w:val="ED1A3B"/>
          <w:sz w:val="24"/>
          <w:szCs w:val="24"/>
          <w:lang w:val="el-GR"/>
        </w:rPr>
      </w:pPr>
      <w:r w:rsidRPr="00B13CD7">
        <w:rPr>
          <w:rFonts w:ascii="Segoe UI" w:eastAsia="Times New Roman" w:hAnsi="Segoe UI" w:cs="Segoe UI"/>
          <w:i/>
          <w:color w:val="1F3864" w:themeColor="accent1" w:themeShade="80"/>
          <w:kern w:val="0"/>
          <w:sz w:val="20"/>
          <w:szCs w:val="20"/>
          <w:lang w:val="el-GR" w:eastAsia="el-GR"/>
          <w14:ligatures w14:val="none"/>
        </w:rPr>
        <w:t xml:space="preserve"> </w:t>
      </w:r>
      <w:r w:rsidR="00D63E78">
        <w:rPr>
          <w:rFonts w:ascii="Segoe UI" w:eastAsia="Times" w:hAnsi="Segoe UI" w:cs="Segoe UI"/>
          <w:b/>
          <w:color w:val="ED1A3B"/>
          <w:kern w:val="0"/>
          <w:sz w:val="24"/>
          <w:szCs w:val="24"/>
          <w:lang w:val="el-GR" w:eastAsia="en-GB"/>
          <w14:ligatures w14:val="none"/>
        </w:rPr>
        <w:t xml:space="preserve">1  </w:t>
      </w:r>
      <w:r w:rsidR="00D53D45" w:rsidRPr="00723190">
        <w:rPr>
          <w:rFonts w:ascii="Segoe UI" w:eastAsia="Times" w:hAnsi="Segoe UI" w:cs="Segoe UI"/>
          <w:b/>
          <w:color w:val="ED1A3B"/>
          <w:kern w:val="0"/>
          <w:sz w:val="24"/>
          <w:szCs w:val="24"/>
          <w:lang w:val="el-GR" w:eastAsia="en-GB"/>
          <w14:ligatures w14:val="none"/>
        </w:rPr>
        <w:t xml:space="preserve">ΒΑΣΙΚΑ ΟΙΚΟΝΟΜΙΚΑ ΜΕΓΕΘΗ ΟΜΙΛΟΥ </w:t>
      </w:r>
      <w:r w:rsidR="00F372D3">
        <w:rPr>
          <w:rFonts w:ascii="Segoe UI" w:eastAsia="Times" w:hAnsi="Segoe UI" w:cs="Segoe UI"/>
          <w:b/>
          <w:color w:val="ED1A3B"/>
          <w:kern w:val="0"/>
          <w:sz w:val="24"/>
          <w:szCs w:val="24"/>
          <w:lang w:val="el-GR" w:eastAsia="en-GB"/>
          <w14:ligatures w14:val="none"/>
        </w:rPr>
        <w:t>9ΜΗΝΟ</w:t>
      </w:r>
      <w:r w:rsidR="00723190">
        <w:rPr>
          <w:rFonts w:ascii="Segoe UI" w:eastAsia="Times" w:hAnsi="Segoe UI" w:cs="Segoe UI"/>
          <w:b/>
          <w:color w:val="ED1A3B"/>
          <w:kern w:val="0"/>
          <w:sz w:val="24"/>
          <w:szCs w:val="24"/>
          <w:lang w:val="el-GR" w:eastAsia="en-GB"/>
          <w14:ligatures w14:val="none"/>
        </w:rPr>
        <w:t xml:space="preserve"> </w:t>
      </w:r>
      <w:r w:rsidR="00D53D45" w:rsidRPr="00723190">
        <w:rPr>
          <w:rFonts w:ascii="Segoe UI" w:eastAsia="Times" w:hAnsi="Segoe UI" w:cs="Segoe UI"/>
          <w:b/>
          <w:color w:val="ED1A3B"/>
          <w:kern w:val="0"/>
          <w:sz w:val="24"/>
          <w:szCs w:val="24"/>
          <w:lang w:val="el-GR" w:eastAsia="en-GB"/>
          <w14:ligatures w14:val="none"/>
        </w:rPr>
        <w:t>202</w:t>
      </w:r>
      <w:r w:rsidR="00723190">
        <w:rPr>
          <w:rFonts w:ascii="Segoe UI" w:eastAsia="Times" w:hAnsi="Segoe UI" w:cs="Segoe UI"/>
          <w:b/>
          <w:color w:val="ED1A3B"/>
          <w:kern w:val="0"/>
          <w:sz w:val="24"/>
          <w:szCs w:val="24"/>
          <w:lang w:val="el-GR" w:eastAsia="en-GB"/>
          <w14:ligatures w14:val="none"/>
        </w:rPr>
        <w:t>4</w:t>
      </w:r>
    </w:p>
    <w:p w14:paraId="05A406D4" w14:textId="77777777" w:rsidR="00D53D45" w:rsidRPr="00E50302" w:rsidRDefault="00D53D45" w:rsidP="00927317">
      <w:pPr>
        <w:pStyle w:val="Heading2"/>
        <w:spacing w:before="120" w:after="240" w:line="240" w:lineRule="auto"/>
        <w:ind w:hanging="578"/>
        <w:jc w:val="both"/>
        <w:rPr>
          <w:rFonts w:ascii="Segoe UI" w:hAnsi="Segoe UI" w:cs="Segoe UI"/>
          <w:b/>
          <w:bCs/>
          <w:color w:val="1F4E79" w:themeColor="accent5" w:themeShade="80"/>
          <w:sz w:val="20"/>
          <w:szCs w:val="20"/>
          <w:lang w:val="el-GR"/>
        </w:rPr>
      </w:pPr>
      <w:r w:rsidRPr="00E50302">
        <w:rPr>
          <w:rFonts w:ascii="Segoe UI" w:hAnsi="Segoe UI" w:cs="Segoe UI"/>
          <w:b/>
          <w:bCs/>
          <w:color w:val="1F4E79" w:themeColor="accent5" w:themeShade="80"/>
          <w:sz w:val="20"/>
          <w:szCs w:val="20"/>
          <w:lang w:val="el-GR"/>
        </w:rPr>
        <w:t>Αποτελέσματα</w:t>
      </w:r>
    </w:p>
    <w:tbl>
      <w:tblPr>
        <w:tblW w:w="10239" w:type="dxa"/>
        <w:tblInd w:w="-71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823"/>
        <w:gridCol w:w="811"/>
        <w:gridCol w:w="922"/>
        <w:gridCol w:w="992"/>
        <w:gridCol w:w="851"/>
        <w:gridCol w:w="850"/>
        <w:gridCol w:w="851"/>
        <w:gridCol w:w="793"/>
        <w:gridCol w:w="908"/>
      </w:tblGrid>
      <w:tr w:rsidR="00840988" w:rsidRPr="00CE5AB6" w14:paraId="25A7FBFE" w14:textId="77777777" w:rsidTr="00AE0E4D">
        <w:trPr>
          <w:trHeight w:val="227"/>
        </w:trPr>
        <w:tc>
          <w:tcPr>
            <w:tcW w:w="2438" w:type="dxa"/>
            <w:tcBorders>
              <w:top w:val="nil"/>
              <w:left w:val="nil"/>
            </w:tcBorders>
            <w:shd w:val="clear" w:color="auto" w:fill="auto"/>
            <w:vAlign w:val="center"/>
          </w:tcPr>
          <w:p w14:paraId="00A6A320" w14:textId="59E92F36" w:rsidR="008A1002" w:rsidRPr="00FB00AD" w:rsidRDefault="008A1002" w:rsidP="00FB00AD">
            <w:pPr>
              <w:spacing w:after="0" w:line="240" w:lineRule="auto"/>
              <w:jc w:val="center"/>
              <w:rPr>
                <w:rFonts w:ascii="Segoe UI" w:eastAsia="Times New Roman" w:hAnsi="Segoe UI" w:cs="Segoe UI"/>
                <w:b/>
                <w:bCs/>
                <w:i/>
                <w:iCs/>
                <w:color w:val="000000"/>
                <w:kern w:val="0"/>
                <w:sz w:val="16"/>
                <w:szCs w:val="16"/>
                <w:lang w:val="el-GR"/>
                <w14:ligatures w14:val="none"/>
              </w:rPr>
            </w:pPr>
            <w:bookmarkStart w:id="1" w:name="_GoBack"/>
            <w:bookmarkEnd w:id="1"/>
          </w:p>
        </w:tc>
        <w:tc>
          <w:tcPr>
            <w:tcW w:w="2556" w:type="dxa"/>
            <w:gridSpan w:val="3"/>
            <w:tcBorders>
              <w:top w:val="single" w:sz="4" w:space="0" w:color="auto"/>
            </w:tcBorders>
            <w:shd w:val="clear" w:color="auto" w:fill="auto"/>
            <w:vAlign w:val="center"/>
          </w:tcPr>
          <w:p w14:paraId="587D4876" w14:textId="77777777" w:rsidR="008A1002" w:rsidRDefault="008A1002" w:rsidP="00CE5AB6">
            <w:pPr>
              <w:spacing w:after="0" w:line="240" w:lineRule="auto"/>
              <w:jc w:val="center"/>
              <w:rPr>
                <w:rFonts w:ascii="Segoe UI" w:eastAsia="Times New Roman" w:hAnsi="Segoe UI" w:cs="Segoe UI"/>
                <w:b/>
                <w:bCs/>
                <w:color w:val="000000"/>
                <w:kern w:val="0"/>
                <w:sz w:val="16"/>
                <w:szCs w:val="16"/>
                <w:lang w:val="el-GR"/>
                <w14:ligatures w14:val="none"/>
              </w:rPr>
            </w:pPr>
            <w:r>
              <w:rPr>
                <w:rFonts w:ascii="Segoe UI" w:eastAsia="Times New Roman" w:hAnsi="Segoe UI" w:cs="Segoe UI"/>
                <w:b/>
                <w:bCs/>
                <w:color w:val="000000"/>
                <w:kern w:val="0"/>
                <w:sz w:val="16"/>
                <w:szCs w:val="16"/>
                <w:lang w:val="el-GR"/>
                <w14:ligatures w14:val="none"/>
              </w:rPr>
              <w:t xml:space="preserve">Συνεχιζόμενες </w:t>
            </w:r>
          </w:p>
          <w:p w14:paraId="18F0DE71" w14:textId="1A415C43" w:rsidR="008A1002" w:rsidRPr="008A1002" w:rsidRDefault="008A1002" w:rsidP="00CE5AB6">
            <w:pPr>
              <w:spacing w:after="0" w:line="240" w:lineRule="auto"/>
              <w:jc w:val="center"/>
              <w:rPr>
                <w:rFonts w:ascii="Segoe UI" w:eastAsia="Times New Roman" w:hAnsi="Segoe UI" w:cs="Segoe UI"/>
                <w:b/>
                <w:bCs/>
                <w:color w:val="000000"/>
                <w:kern w:val="0"/>
                <w:sz w:val="16"/>
                <w:szCs w:val="16"/>
                <w:lang w:val="el-GR"/>
                <w14:ligatures w14:val="none"/>
              </w:rPr>
            </w:pPr>
            <w:r>
              <w:rPr>
                <w:rFonts w:ascii="Segoe UI" w:eastAsia="Times New Roman" w:hAnsi="Segoe UI" w:cs="Segoe UI"/>
                <w:b/>
                <w:bCs/>
                <w:color w:val="000000"/>
                <w:kern w:val="0"/>
                <w:sz w:val="16"/>
                <w:szCs w:val="16"/>
                <w:lang w:val="el-GR"/>
                <w14:ligatures w14:val="none"/>
              </w:rPr>
              <w:t>Δραστηριότητες</w:t>
            </w:r>
          </w:p>
        </w:tc>
        <w:tc>
          <w:tcPr>
            <w:tcW w:w="2693" w:type="dxa"/>
            <w:gridSpan w:val="3"/>
            <w:tcBorders>
              <w:top w:val="single" w:sz="4" w:space="0" w:color="auto"/>
            </w:tcBorders>
            <w:shd w:val="clear" w:color="auto" w:fill="auto"/>
            <w:vAlign w:val="center"/>
          </w:tcPr>
          <w:p w14:paraId="2BC65C53" w14:textId="77777777" w:rsidR="008A1002" w:rsidRDefault="008A1002" w:rsidP="008A1002">
            <w:pPr>
              <w:spacing w:after="0" w:line="240" w:lineRule="auto"/>
              <w:jc w:val="center"/>
              <w:rPr>
                <w:rFonts w:ascii="Segoe UI" w:eastAsia="Times New Roman" w:hAnsi="Segoe UI" w:cs="Segoe UI"/>
                <w:b/>
                <w:bCs/>
                <w:color w:val="000000"/>
                <w:kern w:val="0"/>
                <w:sz w:val="16"/>
                <w:szCs w:val="16"/>
                <w:lang w:val="el-GR"/>
                <w14:ligatures w14:val="none"/>
              </w:rPr>
            </w:pPr>
            <w:r>
              <w:rPr>
                <w:rFonts w:ascii="Segoe UI" w:eastAsia="Times New Roman" w:hAnsi="Segoe UI" w:cs="Segoe UI"/>
                <w:b/>
                <w:bCs/>
                <w:color w:val="000000"/>
                <w:kern w:val="0"/>
                <w:sz w:val="16"/>
                <w:szCs w:val="16"/>
                <w:lang w:val="el-GR"/>
                <w14:ligatures w14:val="none"/>
              </w:rPr>
              <w:t xml:space="preserve">Διακοπείσες </w:t>
            </w:r>
          </w:p>
          <w:p w14:paraId="2271FAD7" w14:textId="0EC28AE8" w:rsidR="008A1002" w:rsidRPr="005F7AE0" w:rsidRDefault="008A1002" w:rsidP="008A1002">
            <w:pPr>
              <w:spacing w:after="0" w:line="240" w:lineRule="auto"/>
              <w:jc w:val="center"/>
              <w:rPr>
                <w:rFonts w:ascii="Segoe UI" w:eastAsia="Times New Roman" w:hAnsi="Segoe UI" w:cs="Segoe UI"/>
                <w:b/>
                <w:bCs/>
                <w:color w:val="000000"/>
                <w:kern w:val="0"/>
                <w:sz w:val="16"/>
                <w:szCs w:val="16"/>
                <w14:ligatures w14:val="none"/>
              </w:rPr>
            </w:pPr>
            <w:r>
              <w:rPr>
                <w:rFonts w:ascii="Segoe UI" w:eastAsia="Times New Roman" w:hAnsi="Segoe UI" w:cs="Segoe UI"/>
                <w:b/>
                <w:bCs/>
                <w:color w:val="000000"/>
                <w:kern w:val="0"/>
                <w:sz w:val="16"/>
                <w:szCs w:val="16"/>
                <w:lang w:val="el-GR"/>
                <w14:ligatures w14:val="none"/>
              </w:rPr>
              <w:t>Δραστηριότητες</w:t>
            </w:r>
          </w:p>
        </w:tc>
        <w:tc>
          <w:tcPr>
            <w:tcW w:w="2552" w:type="dxa"/>
            <w:gridSpan w:val="3"/>
            <w:tcBorders>
              <w:top w:val="single" w:sz="4" w:space="0" w:color="auto"/>
            </w:tcBorders>
            <w:shd w:val="clear" w:color="auto" w:fill="auto"/>
            <w:vAlign w:val="center"/>
          </w:tcPr>
          <w:p w14:paraId="4A832ED2" w14:textId="65E9420B" w:rsidR="008A1002" w:rsidRPr="008A1002" w:rsidRDefault="008A1002" w:rsidP="00CE5AB6">
            <w:pPr>
              <w:spacing w:after="0" w:line="240" w:lineRule="auto"/>
              <w:jc w:val="center"/>
              <w:rPr>
                <w:rFonts w:ascii="Segoe UI" w:eastAsia="Times New Roman" w:hAnsi="Segoe UI" w:cs="Segoe UI"/>
                <w:b/>
                <w:bCs/>
                <w:color w:val="000000"/>
                <w:kern w:val="0"/>
                <w:sz w:val="16"/>
                <w:szCs w:val="16"/>
                <w:lang w:val="el-GR"/>
                <w14:ligatures w14:val="none"/>
              </w:rPr>
            </w:pPr>
            <w:r>
              <w:rPr>
                <w:rFonts w:ascii="Segoe UI" w:eastAsia="Times New Roman" w:hAnsi="Segoe UI" w:cs="Segoe UI"/>
                <w:b/>
                <w:bCs/>
                <w:color w:val="000000"/>
                <w:kern w:val="0"/>
                <w:sz w:val="16"/>
                <w:szCs w:val="16"/>
                <w:lang w:val="el-GR"/>
                <w14:ligatures w14:val="none"/>
              </w:rPr>
              <w:t>Σύνολο</w:t>
            </w:r>
          </w:p>
        </w:tc>
      </w:tr>
      <w:tr w:rsidR="00840988" w:rsidRPr="00CE5AB6" w14:paraId="62161DC0" w14:textId="77777777" w:rsidTr="00AE0E4D">
        <w:trPr>
          <w:trHeight w:val="397"/>
        </w:trPr>
        <w:tc>
          <w:tcPr>
            <w:tcW w:w="2438" w:type="dxa"/>
            <w:shd w:val="clear" w:color="auto" w:fill="auto"/>
            <w:vAlign w:val="center"/>
          </w:tcPr>
          <w:p w14:paraId="5BC71316" w14:textId="41FABD08" w:rsidR="00E50302" w:rsidRPr="00B13C82" w:rsidRDefault="00E50302" w:rsidP="005F7AE0">
            <w:pPr>
              <w:spacing w:after="0" w:line="240" w:lineRule="auto"/>
              <w:rPr>
                <w:rFonts w:ascii="Segoe UI" w:eastAsia="Times New Roman" w:hAnsi="Segoe UI" w:cs="Segoe UI"/>
                <w:b/>
                <w:bCs/>
                <w:i/>
                <w:iCs/>
                <w:color w:val="000000"/>
                <w:kern w:val="0"/>
                <w:sz w:val="18"/>
                <w:szCs w:val="18"/>
                <w14:ligatures w14:val="none"/>
              </w:rPr>
            </w:pPr>
            <w:r w:rsidRPr="00B13C82">
              <w:rPr>
                <w:rFonts w:ascii="Segoe UI" w:eastAsia="Times New Roman" w:hAnsi="Segoe UI" w:cs="Segoe UI"/>
                <w:b/>
                <w:bCs/>
                <w:i/>
                <w:iCs/>
                <w:color w:val="000000"/>
                <w:kern w:val="0"/>
                <w:sz w:val="18"/>
                <w:szCs w:val="18"/>
                <w14:ligatures w14:val="none"/>
              </w:rPr>
              <w:t>€</w:t>
            </w:r>
            <w:r w:rsidRPr="00B13C82">
              <w:rPr>
                <w:rFonts w:ascii="Segoe UI" w:eastAsia="Times New Roman" w:hAnsi="Segoe UI" w:cs="Segoe UI"/>
                <w:b/>
                <w:bCs/>
                <w:i/>
                <w:iCs/>
                <w:color w:val="000000"/>
                <w:kern w:val="0"/>
                <w:sz w:val="18"/>
                <w:szCs w:val="18"/>
                <w:lang w:val="el-GR"/>
                <w14:ligatures w14:val="none"/>
              </w:rPr>
              <w:t>εκατ.</w:t>
            </w:r>
          </w:p>
        </w:tc>
        <w:tc>
          <w:tcPr>
            <w:tcW w:w="823" w:type="dxa"/>
            <w:shd w:val="clear" w:color="auto" w:fill="auto"/>
            <w:vAlign w:val="center"/>
          </w:tcPr>
          <w:p w14:paraId="7F341A17" w14:textId="78855347" w:rsidR="00E50302" w:rsidRPr="00B13C82" w:rsidRDefault="000552BA" w:rsidP="000552BA">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eastAsia="Times New Roman" w:hAnsi="Segoe UI" w:cs="Segoe UI"/>
                <w:b/>
                <w:bCs/>
                <w:color w:val="000000"/>
                <w:kern w:val="0"/>
                <w:sz w:val="18"/>
                <w:szCs w:val="18"/>
                <w14:ligatures w14:val="none"/>
              </w:rPr>
              <w:t>9M</w:t>
            </w:r>
            <w:r w:rsidR="00E50302" w:rsidRPr="00B13C82">
              <w:rPr>
                <w:rFonts w:ascii="Segoe UI" w:eastAsia="Times New Roman" w:hAnsi="Segoe UI" w:cs="Segoe UI"/>
                <w:b/>
                <w:bCs/>
                <w:color w:val="000000"/>
                <w:kern w:val="0"/>
                <w:sz w:val="18"/>
                <w:szCs w:val="18"/>
                <w:lang w:val="el-GR"/>
                <w14:ligatures w14:val="none"/>
              </w:rPr>
              <w:t>’23</w:t>
            </w:r>
          </w:p>
        </w:tc>
        <w:tc>
          <w:tcPr>
            <w:tcW w:w="811" w:type="dxa"/>
            <w:shd w:val="clear" w:color="auto" w:fill="D5DCE4" w:themeFill="text2" w:themeFillTint="33"/>
            <w:vAlign w:val="center"/>
          </w:tcPr>
          <w:p w14:paraId="0CD9E22A" w14:textId="2ECBAD5E" w:rsidR="00E50302" w:rsidRPr="00B13C82" w:rsidRDefault="000552BA" w:rsidP="00E50302">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eastAsia="Times New Roman" w:hAnsi="Segoe UI" w:cs="Segoe UI"/>
                <w:b/>
                <w:bCs/>
                <w:color w:val="000000"/>
                <w:kern w:val="0"/>
                <w:sz w:val="18"/>
                <w:szCs w:val="18"/>
                <w14:ligatures w14:val="none"/>
              </w:rPr>
              <w:t>9M</w:t>
            </w:r>
            <w:r w:rsidR="00E50302" w:rsidRPr="00B13C82">
              <w:rPr>
                <w:rFonts w:ascii="Segoe UI" w:eastAsia="Times New Roman" w:hAnsi="Segoe UI" w:cs="Segoe UI"/>
                <w:b/>
                <w:bCs/>
                <w:color w:val="000000"/>
                <w:kern w:val="0"/>
                <w:sz w:val="18"/>
                <w:szCs w:val="18"/>
                <w:lang w:val="el-GR"/>
                <w14:ligatures w14:val="none"/>
              </w:rPr>
              <w:t>’24</w:t>
            </w:r>
          </w:p>
        </w:tc>
        <w:tc>
          <w:tcPr>
            <w:tcW w:w="922" w:type="dxa"/>
            <w:shd w:val="clear" w:color="auto" w:fill="auto"/>
            <w:vAlign w:val="center"/>
          </w:tcPr>
          <w:p w14:paraId="1DC617D6" w14:textId="589A211A" w:rsidR="00E50302" w:rsidRPr="00B13C82" w:rsidRDefault="00E50302" w:rsidP="00E50302">
            <w:pPr>
              <w:spacing w:after="0" w:line="240" w:lineRule="auto"/>
              <w:jc w:val="center"/>
              <w:rPr>
                <w:rFonts w:ascii="Segoe UI" w:eastAsia="Times New Roman" w:hAnsi="Segoe UI" w:cs="Segoe UI"/>
                <w:b/>
                <w:bCs/>
                <w:color w:val="000000"/>
                <w:kern w:val="0"/>
                <w:sz w:val="18"/>
                <w:szCs w:val="18"/>
                <w14:ligatures w14:val="none"/>
              </w:rPr>
            </w:pPr>
            <w:r w:rsidRPr="00B13C82">
              <w:rPr>
                <w:rFonts w:ascii="Segoe UI" w:eastAsia="Times New Roman" w:hAnsi="Segoe UI" w:cs="Segoe UI"/>
                <w:b/>
                <w:bCs/>
                <w:color w:val="000000"/>
                <w:kern w:val="0"/>
                <w:sz w:val="18"/>
                <w:szCs w:val="18"/>
                <w14:ligatures w14:val="none"/>
              </w:rPr>
              <w:t>Δ%</w:t>
            </w:r>
          </w:p>
        </w:tc>
        <w:tc>
          <w:tcPr>
            <w:tcW w:w="992" w:type="dxa"/>
            <w:shd w:val="clear" w:color="auto" w:fill="auto"/>
            <w:vAlign w:val="center"/>
          </w:tcPr>
          <w:p w14:paraId="538D3785" w14:textId="566A64C2" w:rsidR="00E50302" w:rsidRPr="00B13C82" w:rsidRDefault="000552BA" w:rsidP="00E50302">
            <w:pPr>
              <w:spacing w:after="0" w:line="240" w:lineRule="auto"/>
              <w:jc w:val="center"/>
              <w:rPr>
                <w:rFonts w:ascii="Segoe UI" w:eastAsia="Times New Roman" w:hAnsi="Segoe UI" w:cs="Segoe UI"/>
                <w:b/>
                <w:bCs/>
                <w:color w:val="000000"/>
                <w:kern w:val="0"/>
                <w:sz w:val="18"/>
                <w:szCs w:val="18"/>
                <w14:ligatures w14:val="none"/>
              </w:rPr>
            </w:pPr>
            <w:r>
              <w:rPr>
                <w:rFonts w:ascii="Segoe UI" w:eastAsia="Times New Roman" w:hAnsi="Segoe UI" w:cs="Segoe UI"/>
                <w:b/>
                <w:bCs/>
                <w:color w:val="000000"/>
                <w:kern w:val="0"/>
                <w:sz w:val="18"/>
                <w:szCs w:val="18"/>
                <w14:ligatures w14:val="none"/>
              </w:rPr>
              <w:t>9M</w:t>
            </w:r>
            <w:r w:rsidR="00E50302" w:rsidRPr="00B13C82">
              <w:rPr>
                <w:rFonts w:ascii="Segoe UI" w:eastAsia="Times New Roman" w:hAnsi="Segoe UI" w:cs="Segoe UI"/>
                <w:b/>
                <w:bCs/>
                <w:color w:val="000000"/>
                <w:kern w:val="0"/>
                <w:sz w:val="18"/>
                <w:szCs w:val="18"/>
                <w:lang w:val="el-GR"/>
                <w14:ligatures w14:val="none"/>
              </w:rPr>
              <w:t>’23</w:t>
            </w:r>
            <w:r w:rsidR="00840988">
              <w:rPr>
                <w:rFonts w:ascii="Segoe UI" w:eastAsia="Times New Roman" w:hAnsi="Segoe UI" w:cs="Segoe UI"/>
                <w:b/>
                <w:bCs/>
                <w:color w:val="000000"/>
                <w:kern w:val="0"/>
                <w:sz w:val="16"/>
                <w:szCs w:val="16"/>
                <w14:ligatures w14:val="none"/>
              </w:rPr>
              <w:t>**</w:t>
            </w:r>
          </w:p>
        </w:tc>
        <w:tc>
          <w:tcPr>
            <w:tcW w:w="851" w:type="dxa"/>
            <w:shd w:val="clear" w:color="auto" w:fill="D5DCE4" w:themeFill="text2" w:themeFillTint="33"/>
            <w:vAlign w:val="center"/>
          </w:tcPr>
          <w:p w14:paraId="6B97CDCB" w14:textId="4145343E" w:rsidR="00E50302"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eastAsia="Times New Roman" w:hAnsi="Segoe UI" w:cs="Segoe UI"/>
                <w:b/>
                <w:bCs/>
                <w:color w:val="000000"/>
                <w:kern w:val="0"/>
                <w:sz w:val="18"/>
                <w:szCs w:val="18"/>
                <w:lang w:val="el-GR"/>
                <w14:ligatures w14:val="none"/>
              </w:rPr>
              <w:t>9</w:t>
            </w:r>
            <w:r>
              <w:rPr>
                <w:rFonts w:ascii="Segoe UI" w:eastAsia="Times New Roman" w:hAnsi="Segoe UI" w:cs="Segoe UI"/>
                <w:b/>
                <w:bCs/>
                <w:color w:val="000000"/>
                <w:kern w:val="0"/>
                <w:sz w:val="18"/>
                <w:szCs w:val="18"/>
                <w14:ligatures w14:val="none"/>
              </w:rPr>
              <w:t>M</w:t>
            </w:r>
            <w:r w:rsidR="00E50302" w:rsidRPr="00B13C82">
              <w:rPr>
                <w:rFonts w:ascii="Segoe UI" w:eastAsia="Times New Roman" w:hAnsi="Segoe UI" w:cs="Segoe UI"/>
                <w:b/>
                <w:bCs/>
                <w:color w:val="000000"/>
                <w:kern w:val="0"/>
                <w:sz w:val="18"/>
                <w:szCs w:val="18"/>
                <w:lang w:val="el-GR"/>
                <w14:ligatures w14:val="none"/>
              </w:rPr>
              <w:t>’24</w:t>
            </w:r>
          </w:p>
        </w:tc>
        <w:tc>
          <w:tcPr>
            <w:tcW w:w="850" w:type="dxa"/>
            <w:shd w:val="clear" w:color="auto" w:fill="auto"/>
            <w:vAlign w:val="center"/>
          </w:tcPr>
          <w:p w14:paraId="39BED4D7" w14:textId="14911D43" w:rsidR="00E50302" w:rsidRPr="00B13C82" w:rsidRDefault="00E50302" w:rsidP="00E50302">
            <w:pPr>
              <w:spacing w:after="0" w:line="240" w:lineRule="auto"/>
              <w:jc w:val="center"/>
              <w:rPr>
                <w:rFonts w:ascii="Segoe UI" w:eastAsia="Times New Roman" w:hAnsi="Segoe UI" w:cs="Segoe UI"/>
                <w:b/>
                <w:bCs/>
                <w:color w:val="000000"/>
                <w:kern w:val="0"/>
                <w:sz w:val="18"/>
                <w:szCs w:val="18"/>
                <w14:ligatures w14:val="none"/>
              </w:rPr>
            </w:pPr>
            <w:r w:rsidRPr="00B13C82">
              <w:rPr>
                <w:rFonts w:ascii="Segoe UI" w:eastAsia="Times New Roman" w:hAnsi="Segoe UI" w:cs="Segoe UI"/>
                <w:b/>
                <w:bCs/>
                <w:color w:val="000000"/>
                <w:kern w:val="0"/>
                <w:sz w:val="18"/>
                <w:szCs w:val="18"/>
                <w14:ligatures w14:val="none"/>
              </w:rPr>
              <w:t>Δ%</w:t>
            </w:r>
          </w:p>
        </w:tc>
        <w:tc>
          <w:tcPr>
            <w:tcW w:w="851" w:type="dxa"/>
            <w:shd w:val="clear" w:color="auto" w:fill="auto"/>
            <w:vAlign w:val="center"/>
          </w:tcPr>
          <w:p w14:paraId="68F80BC1" w14:textId="293AFC17" w:rsidR="00E50302"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eastAsia="Times New Roman" w:hAnsi="Segoe UI" w:cs="Segoe UI"/>
                <w:b/>
                <w:bCs/>
                <w:color w:val="000000"/>
                <w:kern w:val="0"/>
                <w:sz w:val="18"/>
                <w:szCs w:val="18"/>
                <w14:ligatures w14:val="none"/>
              </w:rPr>
              <w:t>9M</w:t>
            </w:r>
            <w:r w:rsidR="00E50302" w:rsidRPr="00B13C82">
              <w:rPr>
                <w:rFonts w:ascii="Segoe UI" w:eastAsia="Times New Roman" w:hAnsi="Segoe UI" w:cs="Segoe UI"/>
                <w:b/>
                <w:bCs/>
                <w:color w:val="000000"/>
                <w:kern w:val="0"/>
                <w:sz w:val="18"/>
                <w:szCs w:val="18"/>
                <w:lang w:val="el-GR"/>
                <w14:ligatures w14:val="none"/>
              </w:rPr>
              <w:t>’23</w:t>
            </w:r>
          </w:p>
        </w:tc>
        <w:tc>
          <w:tcPr>
            <w:tcW w:w="793" w:type="dxa"/>
            <w:shd w:val="clear" w:color="auto" w:fill="D5DCE4" w:themeFill="text2" w:themeFillTint="33"/>
            <w:vAlign w:val="center"/>
          </w:tcPr>
          <w:p w14:paraId="0EE7C82D" w14:textId="1ABAF087" w:rsidR="00E50302" w:rsidRPr="00B13C82" w:rsidRDefault="00AB5869" w:rsidP="00E50302">
            <w:pPr>
              <w:spacing w:after="0" w:line="240" w:lineRule="auto"/>
              <w:jc w:val="center"/>
              <w:rPr>
                <w:rFonts w:ascii="Segoe UI" w:eastAsia="Times New Roman" w:hAnsi="Segoe UI" w:cs="Segoe UI"/>
                <w:b/>
                <w:bCs/>
                <w:color w:val="000000"/>
                <w:kern w:val="0"/>
                <w:sz w:val="18"/>
                <w:szCs w:val="18"/>
                <w14:ligatures w14:val="none"/>
              </w:rPr>
            </w:pPr>
            <w:r>
              <w:rPr>
                <w:rFonts w:ascii="Segoe UI" w:eastAsia="Times New Roman" w:hAnsi="Segoe UI" w:cs="Segoe UI"/>
                <w:b/>
                <w:bCs/>
                <w:color w:val="000000"/>
                <w:kern w:val="0"/>
                <w:sz w:val="18"/>
                <w:szCs w:val="18"/>
                <w14:ligatures w14:val="none"/>
              </w:rPr>
              <w:t>9M</w:t>
            </w:r>
            <w:r w:rsidR="00E50302" w:rsidRPr="00B13C82">
              <w:rPr>
                <w:rFonts w:ascii="Segoe UI" w:eastAsia="Times New Roman" w:hAnsi="Segoe UI" w:cs="Segoe UI"/>
                <w:b/>
                <w:bCs/>
                <w:color w:val="000000"/>
                <w:kern w:val="0"/>
                <w:sz w:val="18"/>
                <w:szCs w:val="18"/>
                <w:lang w:val="el-GR"/>
                <w14:ligatures w14:val="none"/>
              </w:rPr>
              <w:t>’24</w:t>
            </w:r>
          </w:p>
        </w:tc>
        <w:tc>
          <w:tcPr>
            <w:tcW w:w="908" w:type="dxa"/>
            <w:shd w:val="clear" w:color="auto" w:fill="auto"/>
            <w:vAlign w:val="center"/>
          </w:tcPr>
          <w:p w14:paraId="6CF730C0" w14:textId="2D54BD3F" w:rsidR="00E50302" w:rsidRPr="00B13C82" w:rsidRDefault="00E50302" w:rsidP="00E50302">
            <w:pPr>
              <w:spacing w:after="0" w:line="240" w:lineRule="auto"/>
              <w:jc w:val="center"/>
              <w:rPr>
                <w:rFonts w:ascii="Segoe UI" w:eastAsia="Times New Roman" w:hAnsi="Segoe UI" w:cs="Segoe UI"/>
                <w:b/>
                <w:bCs/>
                <w:color w:val="000000"/>
                <w:kern w:val="0"/>
                <w:sz w:val="18"/>
                <w:szCs w:val="18"/>
                <w14:ligatures w14:val="none"/>
              </w:rPr>
            </w:pPr>
            <w:r w:rsidRPr="00B13C82">
              <w:rPr>
                <w:rFonts w:ascii="Segoe UI" w:eastAsia="Times New Roman" w:hAnsi="Segoe UI" w:cs="Segoe UI"/>
                <w:b/>
                <w:bCs/>
                <w:color w:val="000000"/>
                <w:kern w:val="0"/>
                <w:sz w:val="18"/>
                <w:szCs w:val="18"/>
                <w14:ligatures w14:val="none"/>
              </w:rPr>
              <w:t>Δ%</w:t>
            </w:r>
          </w:p>
        </w:tc>
      </w:tr>
      <w:tr w:rsidR="00FB67F3" w:rsidRPr="00CE5AB6" w14:paraId="4B14C936" w14:textId="77777777" w:rsidTr="00AE0E4D">
        <w:trPr>
          <w:trHeight w:val="340"/>
        </w:trPr>
        <w:tc>
          <w:tcPr>
            <w:tcW w:w="2438" w:type="dxa"/>
            <w:shd w:val="clear" w:color="000000" w:fill="D0CECE"/>
            <w:vAlign w:val="center"/>
            <w:hideMark/>
          </w:tcPr>
          <w:p w14:paraId="387B009D" w14:textId="77777777" w:rsidR="000552BA" w:rsidRPr="00B13C82" w:rsidRDefault="000552BA" w:rsidP="00840988">
            <w:pPr>
              <w:spacing w:after="0" w:line="240" w:lineRule="auto"/>
              <w:rPr>
                <w:rFonts w:ascii="Segoe UI" w:eastAsia="Times New Roman" w:hAnsi="Segoe UI" w:cs="Segoe UI"/>
                <w:b/>
                <w:bCs/>
                <w:color w:val="000000"/>
                <w:kern w:val="0"/>
                <w:sz w:val="18"/>
                <w:szCs w:val="18"/>
                <w14:ligatures w14:val="none"/>
              </w:rPr>
            </w:pPr>
            <w:r w:rsidRPr="00B13C82">
              <w:rPr>
                <w:rFonts w:ascii="Segoe UI" w:eastAsia="Times New Roman" w:hAnsi="Segoe UI" w:cs="Segoe UI"/>
                <w:b/>
                <w:bCs/>
                <w:color w:val="000000"/>
                <w:kern w:val="0"/>
                <w:sz w:val="18"/>
                <w:szCs w:val="18"/>
                <w:lang w:val="el-GR"/>
                <w14:ligatures w14:val="none"/>
              </w:rPr>
              <w:t>Πωλήσεις</w:t>
            </w:r>
          </w:p>
        </w:tc>
        <w:tc>
          <w:tcPr>
            <w:tcW w:w="823" w:type="dxa"/>
            <w:tcBorders>
              <w:top w:val="single" w:sz="4" w:space="0" w:color="000000"/>
              <w:left w:val="single" w:sz="4" w:space="0" w:color="000000"/>
              <w:bottom w:val="single" w:sz="4" w:space="0" w:color="000000"/>
              <w:right w:val="single" w:sz="4" w:space="0" w:color="000000"/>
            </w:tcBorders>
            <w:shd w:val="clear" w:color="000000" w:fill="D0CECE"/>
            <w:vAlign w:val="center"/>
            <w:hideMark/>
          </w:tcPr>
          <w:p w14:paraId="61D3497F" w14:textId="0E343AA3"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209,0</w:t>
            </w:r>
          </w:p>
        </w:tc>
        <w:tc>
          <w:tcPr>
            <w:tcW w:w="811" w:type="dxa"/>
            <w:tcBorders>
              <w:top w:val="single" w:sz="4" w:space="0" w:color="000000"/>
              <w:left w:val="nil"/>
              <w:bottom w:val="single" w:sz="4" w:space="0" w:color="000000"/>
              <w:right w:val="single" w:sz="4" w:space="0" w:color="000000"/>
            </w:tcBorders>
            <w:shd w:val="clear" w:color="000000" w:fill="DDEBF7"/>
            <w:vAlign w:val="center"/>
            <w:hideMark/>
          </w:tcPr>
          <w:p w14:paraId="01B76B67" w14:textId="762362E0" w:rsidR="000552BA" w:rsidRPr="00B13C82" w:rsidRDefault="000552BA" w:rsidP="000552BA">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hAnsi="Segoe UI" w:cs="Segoe UI"/>
                <w:b/>
                <w:bCs/>
                <w:color w:val="000000"/>
                <w:sz w:val="18"/>
                <w:szCs w:val="18"/>
              </w:rPr>
              <w:t>221,7</w:t>
            </w:r>
          </w:p>
        </w:tc>
        <w:tc>
          <w:tcPr>
            <w:tcW w:w="922" w:type="dxa"/>
            <w:tcBorders>
              <w:top w:val="single" w:sz="4" w:space="0" w:color="000000"/>
              <w:left w:val="nil"/>
              <w:bottom w:val="single" w:sz="4" w:space="0" w:color="000000"/>
              <w:right w:val="single" w:sz="8" w:space="0" w:color="000000"/>
            </w:tcBorders>
            <w:shd w:val="clear" w:color="000000" w:fill="D0CECE"/>
            <w:vAlign w:val="center"/>
            <w:hideMark/>
          </w:tcPr>
          <w:p w14:paraId="749FEEDC" w14:textId="62374FC9"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6%</w:t>
            </w:r>
          </w:p>
        </w:tc>
        <w:tc>
          <w:tcPr>
            <w:tcW w:w="992" w:type="dxa"/>
            <w:tcBorders>
              <w:top w:val="single" w:sz="4" w:space="0" w:color="000000"/>
              <w:left w:val="single" w:sz="8" w:space="0" w:color="000000"/>
              <w:bottom w:val="single" w:sz="4" w:space="0" w:color="000000"/>
              <w:right w:val="single" w:sz="4" w:space="0" w:color="000000"/>
            </w:tcBorders>
            <w:shd w:val="clear" w:color="000000" w:fill="D9D9D9"/>
            <w:vAlign w:val="center"/>
            <w:hideMark/>
          </w:tcPr>
          <w:p w14:paraId="369B60B7" w14:textId="1428EAA5"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455,4</w:t>
            </w:r>
          </w:p>
        </w:tc>
        <w:tc>
          <w:tcPr>
            <w:tcW w:w="851" w:type="dxa"/>
            <w:tcBorders>
              <w:top w:val="single" w:sz="4" w:space="0" w:color="000000"/>
              <w:left w:val="nil"/>
              <w:bottom w:val="single" w:sz="4" w:space="0" w:color="000000"/>
              <w:right w:val="single" w:sz="4" w:space="0" w:color="000000"/>
            </w:tcBorders>
            <w:shd w:val="clear" w:color="000000" w:fill="DDEBF7"/>
            <w:vAlign w:val="center"/>
            <w:hideMark/>
          </w:tcPr>
          <w:p w14:paraId="01DA2187" w14:textId="25CDA1A6"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72,3</w:t>
            </w:r>
          </w:p>
        </w:tc>
        <w:tc>
          <w:tcPr>
            <w:tcW w:w="850" w:type="dxa"/>
            <w:tcBorders>
              <w:top w:val="single" w:sz="4" w:space="0" w:color="000000"/>
              <w:left w:val="nil"/>
              <w:bottom w:val="single" w:sz="4" w:space="0" w:color="000000"/>
              <w:right w:val="single" w:sz="8" w:space="0" w:color="000000"/>
            </w:tcBorders>
            <w:shd w:val="clear" w:color="000000" w:fill="D9D9D9"/>
            <w:vAlign w:val="center"/>
            <w:hideMark/>
          </w:tcPr>
          <w:p w14:paraId="2844F1BD" w14:textId="298EDED9"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(84%)</w:t>
            </w:r>
          </w:p>
        </w:tc>
        <w:tc>
          <w:tcPr>
            <w:tcW w:w="851" w:type="dxa"/>
            <w:tcBorders>
              <w:top w:val="single" w:sz="4" w:space="0" w:color="000000"/>
              <w:left w:val="single" w:sz="8" w:space="0" w:color="000000"/>
              <w:bottom w:val="single" w:sz="4" w:space="0" w:color="000000"/>
              <w:right w:val="single" w:sz="4" w:space="0" w:color="000000"/>
            </w:tcBorders>
            <w:shd w:val="clear" w:color="000000" w:fill="D9D9D9"/>
            <w:vAlign w:val="center"/>
            <w:hideMark/>
          </w:tcPr>
          <w:p w14:paraId="77FAB441" w14:textId="17534E79"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664,5</w:t>
            </w:r>
          </w:p>
        </w:tc>
        <w:tc>
          <w:tcPr>
            <w:tcW w:w="793" w:type="dxa"/>
            <w:tcBorders>
              <w:top w:val="single" w:sz="4" w:space="0" w:color="000000"/>
              <w:left w:val="nil"/>
              <w:bottom w:val="single" w:sz="4" w:space="0" w:color="000000"/>
              <w:right w:val="single" w:sz="4" w:space="0" w:color="000000"/>
            </w:tcBorders>
            <w:shd w:val="clear" w:color="000000" w:fill="DDEBF7"/>
            <w:vAlign w:val="center"/>
            <w:hideMark/>
          </w:tcPr>
          <w:p w14:paraId="67E2153A" w14:textId="0BE75342" w:rsidR="000552BA" w:rsidRPr="00B13C82" w:rsidRDefault="000552BA" w:rsidP="000552BA">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hAnsi="Segoe UI" w:cs="Segoe UI"/>
                <w:b/>
                <w:bCs/>
                <w:color w:val="000000"/>
                <w:sz w:val="18"/>
                <w:szCs w:val="18"/>
              </w:rPr>
              <w:t>294,1</w:t>
            </w:r>
          </w:p>
        </w:tc>
        <w:tc>
          <w:tcPr>
            <w:tcW w:w="908" w:type="dxa"/>
            <w:tcBorders>
              <w:top w:val="single" w:sz="4" w:space="0" w:color="000000"/>
              <w:left w:val="nil"/>
              <w:bottom w:val="single" w:sz="4" w:space="0" w:color="000000"/>
              <w:right w:val="single" w:sz="4" w:space="0" w:color="000000"/>
            </w:tcBorders>
            <w:shd w:val="clear" w:color="000000" w:fill="D9D9D9"/>
            <w:vAlign w:val="center"/>
            <w:hideMark/>
          </w:tcPr>
          <w:p w14:paraId="67553666" w14:textId="5BCF2C5C"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(56%)</w:t>
            </w:r>
          </w:p>
        </w:tc>
      </w:tr>
      <w:tr w:rsidR="00840988" w:rsidRPr="00CE5AB6" w14:paraId="3C55B5DE" w14:textId="77777777" w:rsidTr="00AE0E4D">
        <w:trPr>
          <w:trHeight w:val="340"/>
        </w:trPr>
        <w:tc>
          <w:tcPr>
            <w:tcW w:w="2438" w:type="dxa"/>
            <w:shd w:val="clear" w:color="auto" w:fill="auto"/>
            <w:vAlign w:val="center"/>
            <w:hideMark/>
          </w:tcPr>
          <w:p w14:paraId="7777F481" w14:textId="77777777" w:rsidR="000552BA" w:rsidRPr="00B13C82" w:rsidRDefault="000552BA" w:rsidP="00840988">
            <w:pPr>
              <w:spacing w:after="0" w:line="240" w:lineRule="auto"/>
              <w:rPr>
                <w:rFonts w:ascii="Segoe UI" w:eastAsia="Times New Roman" w:hAnsi="Segoe UI" w:cs="Segoe UI"/>
                <w:color w:val="000000"/>
                <w:kern w:val="0"/>
                <w:sz w:val="18"/>
                <w:szCs w:val="18"/>
                <w14:ligatures w14:val="none"/>
              </w:rPr>
            </w:pPr>
            <w:r w:rsidRPr="00B13C82">
              <w:rPr>
                <w:rFonts w:ascii="Segoe UI" w:eastAsia="Times New Roman" w:hAnsi="Segoe UI" w:cs="Segoe UI"/>
                <w:color w:val="000000"/>
                <w:kern w:val="0"/>
                <w:sz w:val="18"/>
                <w:szCs w:val="18"/>
                <w:lang w:val="el-GR"/>
                <w14:ligatures w14:val="none"/>
              </w:rPr>
              <w:t>Κόστος πωληθέντων*</w:t>
            </w:r>
          </w:p>
        </w:tc>
        <w:tc>
          <w:tcPr>
            <w:tcW w:w="823" w:type="dxa"/>
            <w:tcBorders>
              <w:top w:val="nil"/>
              <w:left w:val="single" w:sz="4" w:space="0" w:color="000000"/>
              <w:bottom w:val="single" w:sz="4" w:space="0" w:color="000000"/>
              <w:right w:val="single" w:sz="4" w:space="0" w:color="000000"/>
            </w:tcBorders>
            <w:shd w:val="clear" w:color="auto" w:fill="auto"/>
            <w:vAlign w:val="center"/>
            <w:hideMark/>
          </w:tcPr>
          <w:p w14:paraId="4FEBFB8A" w14:textId="4205DE4E"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(61,5)</w:t>
            </w:r>
          </w:p>
        </w:tc>
        <w:tc>
          <w:tcPr>
            <w:tcW w:w="811" w:type="dxa"/>
            <w:tcBorders>
              <w:top w:val="nil"/>
              <w:left w:val="nil"/>
              <w:bottom w:val="single" w:sz="4" w:space="0" w:color="000000"/>
              <w:right w:val="single" w:sz="4" w:space="0" w:color="000000"/>
            </w:tcBorders>
            <w:shd w:val="clear" w:color="000000" w:fill="DDEBF7"/>
            <w:vAlign w:val="center"/>
            <w:hideMark/>
          </w:tcPr>
          <w:p w14:paraId="2B1DAE95" w14:textId="6431C91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(62,0)</w:t>
            </w:r>
          </w:p>
        </w:tc>
        <w:tc>
          <w:tcPr>
            <w:tcW w:w="922" w:type="dxa"/>
            <w:tcBorders>
              <w:top w:val="nil"/>
              <w:left w:val="nil"/>
              <w:bottom w:val="single" w:sz="4" w:space="0" w:color="000000"/>
              <w:right w:val="single" w:sz="8" w:space="0" w:color="000000"/>
            </w:tcBorders>
            <w:shd w:val="clear" w:color="auto" w:fill="auto"/>
            <w:vAlign w:val="center"/>
            <w:hideMark/>
          </w:tcPr>
          <w:p w14:paraId="2CBF4E9D" w14:textId="24F0664A"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w:t>
            </w:r>
          </w:p>
        </w:tc>
        <w:tc>
          <w:tcPr>
            <w:tcW w:w="992" w:type="dxa"/>
            <w:tcBorders>
              <w:top w:val="nil"/>
              <w:left w:val="single" w:sz="8" w:space="0" w:color="000000"/>
              <w:bottom w:val="single" w:sz="4" w:space="0" w:color="000000"/>
              <w:right w:val="single" w:sz="4" w:space="0" w:color="000000"/>
            </w:tcBorders>
            <w:shd w:val="clear" w:color="auto" w:fill="auto"/>
            <w:vAlign w:val="center"/>
            <w:hideMark/>
          </w:tcPr>
          <w:p w14:paraId="4237B7A0" w14:textId="712CC8BC"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(436,6)</w:t>
            </w:r>
          </w:p>
        </w:tc>
        <w:tc>
          <w:tcPr>
            <w:tcW w:w="851" w:type="dxa"/>
            <w:tcBorders>
              <w:top w:val="nil"/>
              <w:left w:val="nil"/>
              <w:bottom w:val="single" w:sz="4" w:space="0" w:color="000000"/>
              <w:right w:val="single" w:sz="4" w:space="0" w:color="000000"/>
            </w:tcBorders>
            <w:shd w:val="clear" w:color="000000" w:fill="DDEBF7"/>
            <w:vAlign w:val="center"/>
            <w:hideMark/>
          </w:tcPr>
          <w:p w14:paraId="6E8C3FC0" w14:textId="37DE7626"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(48,4)</w:t>
            </w:r>
          </w:p>
        </w:tc>
        <w:tc>
          <w:tcPr>
            <w:tcW w:w="850" w:type="dxa"/>
            <w:tcBorders>
              <w:top w:val="nil"/>
              <w:left w:val="nil"/>
              <w:bottom w:val="single" w:sz="4" w:space="0" w:color="000000"/>
              <w:right w:val="single" w:sz="8" w:space="0" w:color="000000"/>
            </w:tcBorders>
            <w:shd w:val="clear" w:color="auto" w:fill="auto"/>
            <w:vAlign w:val="center"/>
            <w:hideMark/>
          </w:tcPr>
          <w:p w14:paraId="1576A5A9" w14:textId="55D6D5EA"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89%</w:t>
            </w:r>
          </w:p>
        </w:tc>
        <w:tc>
          <w:tcPr>
            <w:tcW w:w="851" w:type="dxa"/>
            <w:tcBorders>
              <w:top w:val="nil"/>
              <w:left w:val="single" w:sz="8" w:space="0" w:color="000000"/>
              <w:bottom w:val="single" w:sz="4" w:space="0" w:color="000000"/>
              <w:right w:val="single" w:sz="4" w:space="0" w:color="000000"/>
            </w:tcBorders>
            <w:shd w:val="clear" w:color="auto" w:fill="auto"/>
            <w:vAlign w:val="center"/>
            <w:hideMark/>
          </w:tcPr>
          <w:p w14:paraId="03BDF015" w14:textId="49CD28F4"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(498,1)</w:t>
            </w:r>
          </w:p>
        </w:tc>
        <w:tc>
          <w:tcPr>
            <w:tcW w:w="793" w:type="dxa"/>
            <w:tcBorders>
              <w:top w:val="nil"/>
              <w:left w:val="nil"/>
              <w:bottom w:val="single" w:sz="4" w:space="0" w:color="000000"/>
              <w:right w:val="single" w:sz="4" w:space="0" w:color="000000"/>
            </w:tcBorders>
            <w:shd w:val="clear" w:color="000000" w:fill="DDEBF7"/>
            <w:vAlign w:val="center"/>
            <w:hideMark/>
          </w:tcPr>
          <w:p w14:paraId="28B00523" w14:textId="12E9A4AB"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(110,3)</w:t>
            </w:r>
          </w:p>
        </w:tc>
        <w:tc>
          <w:tcPr>
            <w:tcW w:w="908" w:type="dxa"/>
            <w:tcBorders>
              <w:top w:val="nil"/>
              <w:left w:val="nil"/>
              <w:bottom w:val="single" w:sz="4" w:space="0" w:color="000000"/>
              <w:right w:val="single" w:sz="4" w:space="0" w:color="000000"/>
            </w:tcBorders>
            <w:shd w:val="clear" w:color="auto" w:fill="auto"/>
            <w:vAlign w:val="center"/>
            <w:hideMark/>
          </w:tcPr>
          <w:p w14:paraId="03C1C957" w14:textId="5D68D8EC"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78%</w:t>
            </w:r>
          </w:p>
        </w:tc>
      </w:tr>
      <w:tr w:rsidR="00FB67F3" w:rsidRPr="00CE5AB6" w14:paraId="37AB7BFC" w14:textId="77777777" w:rsidTr="00AE0E4D">
        <w:trPr>
          <w:trHeight w:val="340"/>
        </w:trPr>
        <w:tc>
          <w:tcPr>
            <w:tcW w:w="2438" w:type="dxa"/>
            <w:shd w:val="clear" w:color="000000" w:fill="D0CECE"/>
            <w:vAlign w:val="center"/>
            <w:hideMark/>
          </w:tcPr>
          <w:p w14:paraId="3F2EE662" w14:textId="77777777" w:rsidR="000552BA" w:rsidRPr="00B13C82" w:rsidRDefault="000552BA" w:rsidP="00840988">
            <w:pPr>
              <w:spacing w:after="0" w:line="240" w:lineRule="auto"/>
              <w:rPr>
                <w:rFonts w:ascii="Segoe UI" w:eastAsia="Times New Roman" w:hAnsi="Segoe UI" w:cs="Segoe UI"/>
                <w:b/>
                <w:bCs/>
                <w:color w:val="000000"/>
                <w:kern w:val="0"/>
                <w:sz w:val="18"/>
                <w:szCs w:val="18"/>
                <w14:ligatures w14:val="none"/>
              </w:rPr>
            </w:pPr>
            <w:r w:rsidRPr="00B13C82">
              <w:rPr>
                <w:rFonts w:ascii="Segoe UI" w:eastAsia="Times New Roman" w:hAnsi="Segoe UI" w:cs="Segoe UI"/>
                <w:b/>
                <w:bCs/>
                <w:color w:val="000000"/>
                <w:kern w:val="0"/>
                <w:sz w:val="18"/>
                <w:szCs w:val="18"/>
                <w:lang w:val="el-GR"/>
                <w14:ligatures w14:val="none"/>
              </w:rPr>
              <w:t>Μεικτό κέρδος</w:t>
            </w:r>
          </w:p>
        </w:tc>
        <w:tc>
          <w:tcPr>
            <w:tcW w:w="823" w:type="dxa"/>
            <w:tcBorders>
              <w:top w:val="nil"/>
              <w:left w:val="single" w:sz="4" w:space="0" w:color="000000"/>
              <w:bottom w:val="single" w:sz="4" w:space="0" w:color="000000"/>
              <w:right w:val="single" w:sz="4" w:space="0" w:color="000000"/>
            </w:tcBorders>
            <w:shd w:val="clear" w:color="000000" w:fill="D0CECE"/>
            <w:vAlign w:val="center"/>
            <w:hideMark/>
          </w:tcPr>
          <w:p w14:paraId="05490430" w14:textId="111F4F38"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147,6</w:t>
            </w:r>
          </w:p>
        </w:tc>
        <w:tc>
          <w:tcPr>
            <w:tcW w:w="811" w:type="dxa"/>
            <w:tcBorders>
              <w:top w:val="nil"/>
              <w:left w:val="nil"/>
              <w:bottom w:val="single" w:sz="4" w:space="0" w:color="000000"/>
              <w:right w:val="single" w:sz="4" w:space="0" w:color="000000"/>
            </w:tcBorders>
            <w:shd w:val="clear" w:color="000000" w:fill="DDEBF7"/>
            <w:vAlign w:val="center"/>
            <w:hideMark/>
          </w:tcPr>
          <w:p w14:paraId="5D325CF5" w14:textId="11CEBB7C"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159,8</w:t>
            </w:r>
          </w:p>
        </w:tc>
        <w:tc>
          <w:tcPr>
            <w:tcW w:w="922" w:type="dxa"/>
            <w:tcBorders>
              <w:top w:val="nil"/>
              <w:left w:val="nil"/>
              <w:bottom w:val="single" w:sz="4" w:space="0" w:color="000000"/>
              <w:right w:val="single" w:sz="8" w:space="0" w:color="000000"/>
            </w:tcBorders>
            <w:shd w:val="clear" w:color="000000" w:fill="D0CECE"/>
            <w:vAlign w:val="center"/>
            <w:hideMark/>
          </w:tcPr>
          <w:p w14:paraId="702513B2" w14:textId="39E1691D"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8%</w:t>
            </w:r>
          </w:p>
        </w:tc>
        <w:tc>
          <w:tcPr>
            <w:tcW w:w="992" w:type="dxa"/>
            <w:tcBorders>
              <w:top w:val="nil"/>
              <w:left w:val="single" w:sz="8" w:space="0" w:color="000000"/>
              <w:bottom w:val="single" w:sz="4" w:space="0" w:color="000000"/>
              <w:right w:val="single" w:sz="4" w:space="0" w:color="000000"/>
            </w:tcBorders>
            <w:shd w:val="clear" w:color="000000" w:fill="D9D9D9"/>
            <w:vAlign w:val="center"/>
            <w:hideMark/>
          </w:tcPr>
          <w:p w14:paraId="597174B2" w14:textId="06843B62"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18,8</w:t>
            </w:r>
          </w:p>
        </w:tc>
        <w:tc>
          <w:tcPr>
            <w:tcW w:w="851" w:type="dxa"/>
            <w:tcBorders>
              <w:top w:val="nil"/>
              <w:left w:val="nil"/>
              <w:bottom w:val="single" w:sz="4" w:space="0" w:color="000000"/>
              <w:right w:val="single" w:sz="4" w:space="0" w:color="000000"/>
            </w:tcBorders>
            <w:shd w:val="clear" w:color="000000" w:fill="DDEBF7"/>
            <w:vAlign w:val="center"/>
            <w:hideMark/>
          </w:tcPr>
          <w:p w14:paraId="7096B331" w14:textId="48BF87CC"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24,0</w:t>
            </w:r>
          </w:p>
        </w:tc>
        <w:tc>
          <w:tcPr>
            <w:tcW w:w="850" w:type="dxa"/>
            <w:tcBorders>
              <w:top w:val="nil"/>
              <w:left w:val="nil"/>
              <w:bottom w:val="single" w:sz="4" w:space="0" w:color="000000"/>
              <w:right w:val="single" w:sz="8" w:space="0" w:color="000000"/>
            </w:tcBorders>
            <w:shd w:val="clear" w:color="000000" w:fill="D9D9D9"/>
            <w:vAlign w:val="center"/>
            <w:hideMark/>
          </w:tcPr>
          <w:p w14:paraId="60655988" w14:textId="2A695400"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27%</w:t>
            </w:r>
          </w:p>
        </w:tc>
        <w:tc>
          <w:tcPr>
            <w:tcW w:w="851" w:type="dxa"/>
            <w:tcBorders>
              <w:top w:val="nil"/>
              <w:left w:val="single" w:sz="8" w:space="0" w:color="000000"/>
              <w:bottom w:val="single" w:sz="4" w:space="0" w:color="000000"/>
              <w:right w:val="single" w:sz="4" w:space="0" w:color="000000"/>
            </w:tcBorders>
            <w:shd w:val="clear" w:color="000000" w:fill="D9D9D9"/>
            <w:vAlign w:val="center"/>
            <w:hideMark/>
          </w:tcPr>
          <w:p w14:paraId="2B28A4A1" w14:textId="0E0444C3"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166,4</w:t>
            </w:r>
          </w:p>
        </w:tc>
        <w:tc>
          <w:tcPr>
            <w:tcW w:w="793" w:type="dxa"/>
            <w:tcBorders>
              <w:top w:val="nil"/>
              <w:left w:val="nil"/>
              <w:bottom w:val="single" w:sz="4" w:space="0" w:color="000000"/>
              <w:right w:val="single" w:sz="4" w:space="0" w:color="000000"/>
            </w:tcBorders>
            <w:shd w:val="clear" w:color="000000" w:fill="DDEBF7"/>
            <w:vAlign w:val="center"/>
            <w:hideMark/>
          </w:tcPr>
          <w:p w14:paraId="51406F62" w14:textId="17D1BF1D"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183,7</w:t>
            </w:r>
          </w:p>
        </w:tc>
        <w:tc>
          <w:tcPr>
            <w:tcW w:w="908" w:type="dxa"/>
            <w:tcBorders>
              <w:top w:val="nil"/>
              <w:left w:val="nil"/>
              <w:bottom w:val="single" w:sz="4" w:space="0" w:color="000000"/>
              <w:right w:val="single" w:sz="4" w:space="0" w:color="000000"/>
            </w:tcBorders>
            <w:shd w:val="clear" w:color="000000" w:fill="D9D9D9"/>
            <w:vAlign w:val="center"/>
            <w:hideMark/>
          </w:tcPr>
          <w:p w14:paraId="2FFDD39A" w14:textId="0AE5E7A8"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10%</w:t>
            </w:r>
          </w:p>
        </w:tc>
      </w:tr>
      <w:tr w:rsidR="00840988" w:rsidRPr="00CE5AB6" w14:paraId="128E7A20" w14:textId="77777777" w:rsidTr="00AE0E4D">
        <w:trPr>
          <w:trHeight w:val="369"/>
        </w:trPr>
        <w:tc>
          <w:tcPr>
            <w:tcW w:w="2438" w:type="dxa"/>
            <w:shd w:val="clear" w:color="auto" w:fill="auto"/>
            <w:vAlign w:val="center"/>
            <w:hideMark/>
          </w:tcPr>
          <w:p w14:paraId="48C03F7F" w14:textId="77777777" w:rsidR="000552BA" w:rsidRPr="00B13C82" w:rsidRDefault="000552BA" w:rsidP="00840988">
            <w:pPr>
              <w:spacing w:after="0" w:line="240" w:lineRule="auto"/>
              <w:rPr>
                <w:rFonts w:ascii="Segoe UI" w:eastAsia="Times New Roman" w:hAnsi="Segoe UI" w:cs="Segoe UI"/>
                <w:color w:val="000000"/>
                <w:kern w:val="0"/>
                <w:sz w:val="18"/>
                <w:szCs w:val="18"/>
                <w14:ligatures w14:val="none"/>
              </w:rPr>
            </w:pPr>
            <w:r w:rsidRPr="00B13C82">
              <w:rPr>
                <w:rFonts w:ascii="Segoe UI" w:eastAsia="Times New Roman" w:hAnsi="Segoe UI" w:cs="Segoe UI"/>
                <w:color w:val="000000"/>
                <w:kern w:val="0"/>
                <w:sz w:val="18"/>
                <w:szCs w:val="18"/>
                <w:lang w:val="el-GR"/>
                <w14:ligatures w14:val="none"/>
              </w:rPr>
              <w:t>Έξοδα διάθεσης &amp; διοίκησης*</w:t>
            </w:r>
          </w:p>
        </w:tc>
        <w:tc>
          <w:tcPr>
            <w:tcW w:w="823" w:type="dxa"/>
            <w:tcBorders>
              <w:top w:val="nil"/>
              <w:left w:val="single" w:sz="4" w:space="0" w:color="000000"/>
              <w:bottom w:val="single" w:sz="4" w:space="0" w:color="000000"/>
              <w:right w:val="single" w:sz="4" w:space="0" w:color="000000"/>
            </w:tcBorders>
            <w:shd w:val="clear" w:color="auto" w:fill="auto"/>
            <w:vAlign w:val="center"/>
            <w:hideMark/>
          </w:tcPr>
          <w:p w14:paraId="1250D9E2" w14:textId="2E05350E"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(24,2)</w:t>
            </w:r>
          </w:p>
        </w:tc>
        <w:tc>
          <w:tcPr>
            <w:tcW w:w="811" w:type="dxa"/>
            <w:tcBorders>
              <w:top w:val="nil"/>
              <w:left w:val="nil"/>
              <w:bottom w:val="single" w:sz="4" w:space="0" w:color="000000"/>
              <w:right w:val="single" w:sz="4" w:space="0" w:color="000000"/>
            </w:tcBorders>
            <w:shd w:val="clear" w:color="000000" w:fill="DDEBF7"/>
            <w:vAlign w:val="center"/>
            <w:hideMark/>
          </w:tcPr>
          <w:p w14:paraId="42C37869" w14:textId="27D115AD"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(30,3)</w:t>
            </w:r>
          </w:p>
        </w:tc>
        <w:tc>
          <w:tcPr>
            <w:tcW w:w="922" w:type="dxa"/>
            <w:tcBorders>
              <w:top w:val="nil"/>
              <w:left w:val="nil"/>
              <w:bottom w:val="single" w:sz="4" w:space="0" w:color="000000"/>
              <w:right w:val="single" w:sz="8" w:space="0" w:color="000000"/>
            </w:tcBorders>
            <w:shd w:val="clear" w:color="auto" w:fill="auto"/>
            <w:vAlign w:val="center"/>
            <w:hideMark/>
          </w:tcPr>
          <w:p w14:paraId="5FEF2EA8" w14:textId="00018E04"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(25%)</w:t>
            </w:r>
          </w:p>
        </w:tc>
        <w:tc>
          <w:tcPr>
            <w:tcW w:w="992" w:type="dxa"/>
            <w:tcBorders>
              <w:top w:val="nil"/>
              <w:left w:val="single" w:sz="8" w:space="0" w:color="000000"/>
              <w:bottom w:val="single" w:sz="4" w:space="0" w:color="000000"/>
              <w:right w:val="single" w:sz="4" w:space="0" w:color="000000"/>
            </w:tcBorders>
            <w:shd w:val="clear" w:color="auto" w:fill="auto"/>
            <w:vAlign w:val="center"/>
            <w:hideMark/>
          </w:tcPr>
          <w:p w14:paraId="75DDCD0D" w14:textId="1309CFAD"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(23,2)</w:t>
            </w:r>
          </w:p>
        </w:tc>
        <w:tc>
          <w:tcPr>
            <w:tcW w:w="851" w:type="dxa"/>
            <w:tcBorders>
              <w:top w:val="nil"/>
              <w:left w:val="nil"/>
              <w:bottom w:val="single" w:sz="4" w:space="0" w:color="000000"/>
              <w:right w:val="single" w:sz="4" w:space="0" w:color="000000"/>
            </w:tcBorders>
            <w:shd w:val="clear" w:color="000000" w:fill="DDEBF7"/>
            <w:vAlign w:val="center"/>
            <w:hideMark/>
          </w:tcPr>
          <w:p w14:paraId="59106CBF" w14:textId="57C38DAA"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(7,6)</w:t>
            </w:r>
          </w:p>
        </w:tc>
        <w:tc>
          <w:tcPr>
            <w:tcW w:w="850" w:type="dxa"/>
            <w:tcBorders>
              <w:top w:val="nil"/>
              <w:left w:val="nil"/>
              <w:bottom w:val="single" w:sz="4" w:space="0" w:color="000000"/>
              <w:right w:val="single" w:sz="8" w:space="0" w:color="000000"/>
            </w:tcBorders>
            <w:shd w:val="clear" w:color="auto" w:fill="auto"/>
            <w:vAlign w:val="center"/>
            <w:hideMark/>
          </w:tcPr>
          <w:p w14:paraId="6628D37F" w14:textId="257CFECE"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67%</w:t>
            </w:r>
          </w:p>
        </w:tc>
        <w:tc>
          <w:tcPr>
            <w:tcW w:w="851" w:type="dxa"/>
            <w:tcBorders>
              <w:top w:val="nil"/>
              <w:left w:val="single" w:sz="8" w:space="0" w:color="000000"/>
              <w:bottom w:val="single" w:sz="4" w:space="0" w:color="000000"/>
              <w:right w:val="single" w:sz="4" w:space="0" w:color="000000"/>
            </w:tcBorders>
            <w:shd w:val="clear" w:color="auto" w:fill="auto"/>
            <w:vAlign w:val="center"/>
            <w:hideMark/>
          </w:tcPr>
          <w:p w14:paraId="47468F7F" w14:textId="3A584A17"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(47,4)</w:t>
            </w:r>
          </w:p>
        </w:tc>
        <w:tc>
          <w:tcPr>
            <w:tcW w:w="793" w:type="dxa"/>
            <w:tcBorders>
              <w:top w:val="nil"/>
              <w:left w:val="nil"/>
              <w:bottom w:val="single" w:sz="4" w:space="0" w:color="000000"/>
              <w:right w:val="single" w:sz="4" w:space="0" w:color="000000"/>
            </w:tcBorders>
            <w:shd w:val="clear" w:color="000000" w:fill="DDEBF7"/>
            <w:vAlign w:val="center"/>
            <w:hideMark/>
          </w:tcPr>
          <w:p w14:paraId="78FBC53D" w14:textId="0C4527FB"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(37,9)</w:t>
            </w:r>
          </w:p>
        </w:tc>
        <w:tc>
          <w:tcPr>
            <w:tcW w:w="908" w:type="dxa"/>
            <w:tcBorders>
              <w:top w:val="nil"/>
              <w:left w:val="nil"/>
              <w:bottom w:val="single" w:sz="4" w:space="0" w:color="000000"/>
              <w:right w:val="single" w:sz="4" w:space="0" w:color="000000"/>
            </w:tcBorders>
            <w:shd w:val="clear" w:color="auto" w:fill="auto"/>
            <w:vAlign w:val="center"/>
            <w:hideMark/>
          </w:tcPr>
          <w:p w14:paraId="6DCAA7A6" w14:textId="3F637D0C"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20%</w:t>
            </w:r>
          </w:p>
        </w:tc>
      </w:tr>
      <w:tr w:rsidR="00840988" w:rsidRPr="00CE5AB6" w14:paraId="31C9C9EC" w14:textId="77777777" w:rsidTr="00AE0E4D">
        <w:trPr>
          <w:trHeight w:val="369"/>
        </w:trPr>
        <w:tc>
          <w:tcPr>
            <w:tcW w:w="2438" w:type="dxa"/>
            <w:shd w:val="clear" w:color="auto" w:fill="auto"/>
            <w:vAlign w:val="center"/>
            <w:hideMark/>
          </w:tcPr>
          <w:p w14:paraId="7EEFE9F9" w14:textId="77777777" w:rsidR="000552BA" w:rsidRPr="00B13C82" w:rsidRDefault="000552BA" w:rsidP="00840988">
            <w:pPr>
              <w:spacing w:after="0" w:line="240" w:lineRule="auto"/>
              <w:rPr>
                <w:rFonts w:ascii="Segoe UI" w:eastAsia="Times New Roman" w:hAnsi="Segoe UI" w:cs="Segoe UI"/>
                <w:color w:val="000000"/>
                <w:kern w:val="0"/>
                <w:sz w:val="18"/>
                <w:szCs w:val="18"/>
                <w:lang w:val="el-GR"/>
                <w14:ligatures w14:val="none"/>
              </w:rPr>
            </w:pPr>
            <w:r w:rsidRPr="00B13C82">
              <w:rPr>
                <w:rFonts w:ascii="Segoe UI" w:eastAsia="Times New Roman" w:hAnsi="Segoe UI" w:cs="Segoe UI"/>
                <w:color w:val="000000"/>
                <w:kern w:val="0"/>
                <w:sz w:val="18"/>
                <w:szCs w:val="18"/>
                <w:lang w:val="el-GR"/>
                <w14:ligatures w14:val="none"/>
              </w:rPr>
              <w:t>Λοιπά έσοδα &amp; λοιπά κέρδη/(ζημίες)*</w:t>
            </w:r>
          </w:p>
        </w:tc>
        <w:tc>
          <w:tcPr>
            <w:tcW w:w="823" w:type="dxa"/>
            <w:tcBorders>
              <w:top w:val="nil"/>
              <w:left w:val="single" w:sz="4" w:space="0" w:color="000000"/>
              <w:bottom w:val="single" w:sz="4" w:space="0" w:color="000000"/>
              <w:right w:val="single" w:sz="4" w:space="0" w:color="000000"/>
            </w:tcBorders>
            <w:shd w:val="clear" w:color="auto" w:fill="auto"/>
            <w:vAlign w:val="center"/>
            <w:hideMark/>
          </w:tcPr>
          <w:p w14:paraId="54EFF92E" w14:textId="017E1496"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10,4</w:t>
            </w:r>
          </w:p>
        </w:tc>
        <w:tc>
          <w:tcPr>
            <w:tcW w:w="811" w:type="dxa"/>
            <w:tcBorders>
              <w:top w:val="nil"/>
              <w:left w:val="nil"/>
              <w:bottom w:val="single" w:sz="4" w:space="0" w:color="000000"/>
              <w:right w:val="single" w:sz="4" w:space="0" w:color="000000"/>
            </w:tcBorders>
            <w:shd w:val="clear" w:color="000000" w:fill="DDEBF7"/>
            <w:vAlign w:val="center"/>
            <w:hideMark/>
          </w:tcPr>
          <w:p w14:paraId="15374024" w14:textId="5CC224C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6,7</w:t>
            </w:r>
          </w:p>
        </w:tc>
        <w:tc>
          <w:tcPr>
            <w:tcW w:w="922" w:type="dxa"/>
            <w:tcBorders>
              <w:top w:val="nil"/>
              <w:left w:val="nil"/>
              <w:bottom w:val="single" w:sz="4" w:space="0" w:color="000000"/>
              <w:right w:val="single" w:sz="8" w:space="0" w:color="000000"/>
            </w:tcBorders>
            <w:shd w:val="clear" w:color="auto" w:fill="auto"/>
            <w:vAlign w:val="center"/>
            <w:hideMark/>
          </w:tcPr>
          <w:p w14:paraId="03A4642C" w14:textId="371EB7F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(35%)</w:t>
            </w:r>
          </w:p>
        </w:tc>
        <w:tc>
          <w:tcPr>
            <w:tcW w:w="992" w:type="dxa"/>
            <w:tcBorders>
              <w:top w:val="nil"/>
              <w:left w:val="single" w:sz="8" w:space="0" w:color="000000"/>
              <w:bottom w:val="single" w:sz="4" w:space="0" w:color="000000"/>
              <w:right w:val="single" w:sz="4" w:space="0" w:color="000000"/>
            </w:tcBorders>
            <w:shd w:val="clear" w:color="auto" w:fill="auto"/>
            <w:vAlign w:val="center"/>
            <w:hideMark/>
          </w:tcPr>
          <w:p w14:paraId="54A39D36" w14:textId="2C4D6F33"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1,5</w:t>
            </w:r>
          </w:p>
        </w:tc>
        <w:tc>
          <w:tcPr>
            <w:tcW w:w="851" w:type="dxa"/>
            <w:tcBorders>
              <w:top w:val="nil"/>
              <w:left w:val="nil"/>
              <w:bottom w:val="single" w:sz="4" w:space="0" w:color="000000"/>
              <w:right w:val="single" w:sz="4" w:space="0" w:color="000000"/>
            </w:tcBorders>
            <w:shd w:val="clear" w:color="000000" w:fill="DDEBF7"/>
            <w:vAlign w:val="center"/>
            <w:hideMark/>
          </w:tcPr>
          <w:p w14:paraId="23D3076C" w14:textId="3DC3FA11"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0,6</w:t>
            </w:r>
          </w:p>
        </w:tc>
        <w:tc>
          <w:tcPr>
            <w:tcW w:w="850" w:type="dxa"/>
            <w:tcBorders>
              <w:top w:val="nil"/>
              <w:left w:val="nil"/>
              <w:bottom w:val="single" w:sz="4" w:space="0" w:color="000000"/>
              <w:right w:val="single" w:sz="8" w:space="0" w:color="000000"/>
            </w:tcBorders>
            <w:shd w:val="clear" w:color="auto" w:fill="auto"/>
            <w:vAlign w:val="center"/>
            <w:hideMark/>
          </w:tcPr>
          <w:p w14:paraId="71D075CD" w14:textId="6CCD8809"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(63%)</w:t>
            </w:r>
          </w:p>
        </w:tc>
        <w:tc>
          <w:tcPr>
            <w:tcW w:w="851" w:type="dxa"/>
            <w:tcBorders>
              <w:top w:val="nil"/>
              <w:left w:val="single" w:sz="8" w:space="0" w:color="000000"/>
              <w:bottom w:val="single" w:sz="4" w:space="0" w:color="000000"/>
              <w:right w:val="single" w:sz="4" w:space="0" w:color="000000"/>
            </w:tcBorders>
            <w:shd w:val="clear" w:color="auto" w:fill="auto"/>
            <w:vAlign w:val="center"/>
            <w:hideMark/>
          </w:tcPr>
          <w:p w14:paraId="654422D2" w14:textId="16AD71FF"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11,9</w:t>
            </w:r>
          </w:p>
        </w:tc>
        <w:tc>
          <w:tcPr>
            <w:tcW w:w="793" w:type="dxa"/>
            <w:tcBorders>
              <w:top w:val="nil"/>
              <w:left w:val="nil"/>
              <w:bottom w:val="single" w:sz="4" w:space="0" w:color="000000"/>
              <w:right w:val="single" w:sz="4" w:space="0" w:color="000000"/>
            </w:tcBorders>
            <w:shd w:val="clear" w:color="000000" w:fill="DDEBF7"/>
            <w:vAlign w:val="center"/>
            <w:hideMark/>
          </w:tcPr>
          <w:p w14:paraId="01F8BB1E" w14:textId="369611CF"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7,3</w:t>
            </w:r>
          </w:p>
        </w:tc>
        <w:tc>
          <w:tcPr>
            <w:tcW w:w="908" w:type="dxa"/>
            <w:tcBorders>
              <w:top w:val="nil"/>
              <w:left w:val="nil"/>
              <w:bottom w:val="single" w:sz="4" w:space="0" w:color="000000"/>
              <w:right w:val="single" w:sz="4" w:space="0" w:color="000000"/>
            </w:tcBorders>
            <w:shd w:val="clear" w:color="auto" w:fill="auto"/>
            <w:vAlign w:val="center"/>
            <w:hideMark/>
          </w:tcPr>
          <w:p w14:paraId="3E2F25CC" w14:textId="51C0B595"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(39%)</w:t>
            </w:r>
          </w:p>
        </w:tc>
      </w:tr>
      <w:tr w:rsidR="00840988" w:rsidRPr="00CE5AB6" w14:paraId="60F229C5" w14:textId="77777777" w:rsidTr="00AE0E4D">
        <w:trPr>
          <w:trHeight w:val="369"/>
        </w:trPr>
        <w:tc>
          <w:tcPr>
            <w:tcW w:w="2438" w:type="dxa"/>
            <w:shd w:val="clear" w:color="auto" w:fill="auto"/>
            <w:vAlign w:val="center"/>
            <w:hideMark/>
          </w:tcPr>
          <w:p w14:paraId="25541FCE" w14:textId="77777777" w:rsidR="000552BA" w:rsidRPr="00B13C82" w:rsidRDefault="000552BA" w:rsidP="00840988">
            <w:pPr>
              <w:spacing w:after="0" w:line="240" w:lineRule="auto"/>
              <w:rPr>
                <w:rFonts w:ascii="Segoe UI" w:eastAsia="Times New Roman" w:hAnsi="Segoe UI" w:cs="Segoe UI"/>
                <w:color w:val="000000"/>
                <w:kern w:val="0"/>
                <w:sz w:val="18"/>
                <w:szCs w:val="18"/>
                <w:lang w:val="el-GR"/>
                <w14:ligatures w14:val="none"/>
              </w:rPr>
            </w:pPr>
            <w:r w:rsidRPr="00B13C82">
              <w:rPr>
                <w:rFonts w:ascii="Segoe UI" w:eastAsia="Times New Roman" w:hAnsi="Segoe UI" w:cs="Segoe UI"/>
                <w:color w:val="000000"/>
                <w:kern w:val="0"/>
                <w:sz w:val="18"/>
                <w:szCs w:val="18"/>
                <w:lang w:val="el-GR"/>
                <w14:ligatures w14:val="none"/>
              </w:rPr>
              <w:t>Μερίδιο κέρδους/(ζημιάς) από συγγενείς εταιρείες</w:t>
            </w:r>
          </w:p>
        </w:tc>
        <w:tc>
          <w:tcPr>
            <w:tcW w:w="823" w:type="dxa"/>
            <w:tcBorders>
              <w:top w:val="nil"/>
              <w:left w:val="single" w:sz="4" w:space="0" w:color="000000"/>
              <w:bottom w:val="single" w:sz="4" w:space="0" w:color="000000"/>
              <w:right w:val="single" w:sz="4" w:space="0" w:color="000000"/>
            </w:tcBorders>
            <w:shd w:val="clear" w:color="auto" w:fill="auto"/>
            <w:vAlign w:val="center"/>
            <w:hideMark/>
          </w:tcPr>
          <w:p w14:paraId="2754D6BD" w14:textId="3FCDA0B9"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2,4</w:t>
            </w:r>
          </w:p>
        </w:tc>
        <w:tc>
          <w:tcPr>
            <w:tcW w:w="811" w:type="dxa"/>
            <w:tcBorders>
              <w:top w:val="nil"/>
              <w:left w:val="nil"/>
              <w:bottom w:val="single" w:sz="4" w:space="0" w:color="000000"/>
              <w:right w:val="single" w:sz="4" w:space="0" w:color="000000"/>
            </w:tcBorders>
            <w:shd w:val="clear" w:color="000000" w:fill="DDEBF7"/>
            <w:vAlign w:val="center"/>
            <w:hideMark/>
          </w:tcPr>
          <w:p w14:paraId="7CBECD46" w14:textId="4430FC0D"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7,6</w:t>
            </w:r>
          </w:p>
        </w:tc>
        <w:tc>
          <w:tcPr>
            <w:tcW w:w="922" w:type="dxa"/>
            <w:tcBorders>
              <w:top w:val="nil"/>
              <w:left w:val="nil"/>
              <w:bottom w:val="single" w:sz="4" w:space="0" w:color="000000"/>
              <w:right w:val="single" w:sz="8" w:space="0" w:color="000000"/>
            </w:tcBorders>
            <w:shd w:val="clear" w:color="auto" w:fill="auto"/>
            <w:vAlign w:val="center"/>
            <w:hideMark/>
          </w:tcPr>
          <w:p w14:paraId="3ED5F49C" w14:textId="3FEF887C"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w:t>
            </w:r>
            <w:r w:rsidR="00264B89">
              <w:rPr>
                <w:rFonts w:ascii="Segoe UI" w:hAnsi="Segoe UI" w:cs="Segoe UI"/>
                <w:color w:val="000000"/>
                <w:sz w:val="18"/>
                <w:szCs w:val="18"/>
              </w:rPr>
              <w:t>&gt;100</w:t>
            </w:r>
            <w:r>
              <w:rPr>
                <w:rFonts w:ascii="Segoe UI" w:hAnsi="Segoe UI" w:cs="Segoe UI"/>
                <w:color w:val="000000"/>
                <w:sz w:val="18"/>
                <w:szCs w:val="18"/>
              </w:rPr>
              <w:t>%</w:t>
            </w:r>
          </w:p>
        </w:tc>
        <w:tc>
          <w:tcPr>
            <w:tcW w:w="992" w:type="dxa"/>
            <w:tcBorders>
              <w:top w:val="nil"/>
              <w:left w:val="single" w:sz="4" w:space="0" w:color="000000"/>
              <w:bottom w:val="single" w:sz="4" w:space="0" w:color="000000"/>
              <w:right w:val="single" w:sz="4" w:space="0" w:color="000000"/>
            </w:tcBorders>
            <w:shd w:val="clear" w:color="auto" w:fill="auto"/>
            <w:vAlign w:val="center"/>
            <w:hideMark/>
          </w:tcPr>
          <w:p w14:paraId="3115DA04" w14:textId="33BA8C0D"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(0,0)</w:t>
            </w:r>
          </w:p>
        </w:tc>
        <w:tc>
          <w:tcPr>
            <w:tcW w:w="851" w:type="dxa"/>
            <w:tcBorders>
              <w:top w:val="nil"/>
              <w:left w:val="nil"/>
              <w:bottom w:val="single" w:sz="4" w:space="0" w:color="000000"/>
              <w:right w:val="single" w:sz="4" w:space="0" w:color="000000"/>
            </w:tcBorders>
            <w:shd w:val="clear" w:color="000000" w:fill="DDEBF7"/>
            <w:vAlign w:val="center"/>
            <w:hideMark/>
          </w:tcPr>
          <w:p w14:paraId="2E59A106" w14:textId="689C3C27"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(0,0)</w:t>
            </w:r>
          </w:p>
        </w:tc>
        <w:tc>
          <w:tcPr>
            <w:tcW w:w="850" w:type="dxa"/>
            <w:tcBorders>
              <w:top w:val="nil"/>
              <w:left w:val="nil"/>
              <w:bottom w:val="single" w:sz="4" w:space="0" w:color="000000"/>
              <w:right w:val="single" w:sz="8" w:space="0" w:color="000000"/>
            </w:tcBorders>
            <w:shd w:val="clear" w:color="auto" w:fill="auto"/>
            <w:vAlign w:val="center"/>
            <w:hideMark/>
          </w:tcPr>
          <w:p w14:paraId="3F83274A" w14:textId="782C2E06"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74%</w:t>
            </w:r>
          </w:p>
        </w:tc>
        <w:tc>
          <w:tcPr>
            <w:tcW w:w="851" w:type="dxa"/>
            <w:tcBorders>
              <w:top w:val="nil"/>
              <w:left w:val="single" w:sz="8" w:space="0" w:color="000000"/>
              <w:bottom w:val="single" w:sz="4" w:space="0" w:color="000000"/>
              <w:right w:val="single" w:sz="4" w:space="0" w:color="000000"/>
            </w:tcBorders>
            <w:shd w:val="clear" w:color="auto" w:fill="auto"/>
            <w:vAlign w:val="center"/>
            <w:hideMark/>
          </w:tcPr>
          <w:p w14:paraId="25871FFF" w14:textId="2FCD3AD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2,3</w:t>
            </w:r>
          </w:p>
        </w:tc>
        <w:tc>
          <w:tcPr>
            <w:tcW w:w="793" w:type="dxa"/>
            <w:tcBorders>
              <w:top w:val="nil"/>
              <w:left w:val="nil"/>
              <w:bottom w:val="single" w:sz="4" w:space="0" w:color="000000"/>
              <w:right w:val="single" w:sz="4" w:space="0" w:color="000000"/>
            </w:tcBorders>
            <w:shd w:val="clear" w:color="000000" w:fill="DDEBF7"/>
            <w:vAlign w:val="center"/>
            <w:hideMark/>
          </w:tcPr>
          <w:p w14:paraId="4BE33282" w14:textId="5D77B840"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7,6</w:t>
            </w:r>
          </w:p>
        </w:tc>
        <w:tc>
          <w:tcPr>
            <w:tcW w:w="908" w:type="dxa"/>
            <w:tcBorders>
              <w:top w:val="nil"/>
              <w:left w:val="nil"/>
              <w:bottom w:val="single" w:sz="4" w:space="0" w:color="000000"/>
              <w:right w:val="single" w:sz="4" w:space="0" w:color="000000"/>
            </w:tcBorders>
            <w:shd w:val="clear" w:color="auto" w:fill="auto"/>
            <w:vAlign w:val="center"/>
            <w:hideMark/>
          </w:tcPr>
          <w:p w14:paraId="661579E5" w14:textId="6353C7E6" w:rsidR="000552BA" w:rsidRPr="00B13C82" w:rsidRDefault="00264B89"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&gt;100</w:t>
            </w:r>
            <w:r w:rsidR="000552BA">
              <w:rPr>
                <w:rFonts w:ascii="Segoe UI" w:hAnsi="Segoe UI" w:cs="Segoe UI"/>
                <w:color w:val="000000"/>
                <w:sz w:val="18"/>
                <w:szCs w:val="18"/>
              </w:rPr>
              <w:t>%</w:t>
            </w:r>
          </w:p>
        </w:tc>
      </w:tr>
      <w:tr w:rsidR="00FB67F3" w:rsidRPr="00CE5AB6" w14:paraId="5A1B02E7" w14:textId="77777777" w:rsidTr="00AE0E4D">
        <w:trPr>
          <w:trHeight w:val="340"/>
        </w:trPr>
        <w:tc>
          <w:tcPr>
            <w:tcW w:w="2438" w:type="dxa"/>
            <w:shd w:val="clear" w:color="000000" w:fill="D0CECE"/>
            <w:vAlign w:val="center"/>
            <w:hideMark/>
          </w:tcPr>
          <w:p w14:paraId="453953C4" w14:textId="77777777" w:rsidR="000552BA" w:rsidRPr="00B13C82" w:rsidRDefault="000552BA" w:rsidP="00840988">
            <w:pPr>
              <w:spacing w:after="0" w:line="240" w:lineRule="auto"/>
              <w:rPr>
                <w:rFonts w:ascii="Segoe UI" w:eastAsia="Times New Roman" w:hAnsi="Segoe UI" w:cs="Segoe UI"/>
                <w:b/>
                <w:bCs/>
                <w:color w:val="000000"/>
                <w:kern w:val="0"/>
                <w:sz w:val="18"/>
                <w:szCs w:val="18"/>
                <w14:ligatures w14:val="none"/>
              </w:rPr>
            </w:pPr>
            <w:r w:rsidRPr="00B13C82">
              <w:rPr>
                <w:rFonts w:ascii="Segoe UI" w:eastAsia="Times New Roman" w:hAnsi="Segoe UI" w:cs="Segoe UI"/>
                <w:b/>
                <w:bCs/>
                <w:color w:val="000000"/>
                <w:kern w:val="0"/>
                <w:sz w:val="18"/>
                <w:szCs w:val="18"/>
                <w14:ligatures w14:val="none"/>
              </w:rPr>
              <w:t>EBITDA</w:t>
            </w:r>
          </w:p>
        </w:tc>
        <w:tc>
          <w:tcPr>
            <w:tcW w:w="823" w:type="dxa"/>
            <w:tcBorders>
              <w:top w:val="nil"/>
              <w:left w:val="single" w:sz="4" w:space="0" w:color="000000"/>
              <w:bottom w:val="single" w:sz="4" w:space="0" w:color="000000"/>
              <w:right w:val="single" w:sz="4" w:space="0" w:color="000000"/>
            </w:tcBorders>
            <w:shd w:val="clear" w:color="000000" w:fill="D0CECE"/>
            <w:vAlign w:val="center"/>
            <w:hideMark/>
          </w:tcPr>
          <w:p w14:paraId="434F60F1" w14:textId="620B01C4"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136,1</w:t>
            </w:r>
          </w:p>
        </w:tc>
        <w:tc>
          <w:tcPr>
            <w:tcW w:w="811" w:type="dxa"/>
            <w:tcBorders>
              <w:top w:val="nil"/>
              <w:left w:val="nil"/>
              <w:bottom w:val="single" w:sz="4" w:space="0" w:color="000000"/>
              <w:right w:val="single" w:sz="4" w:space="0" w:color="000000"/>
            </w:tcBorders>
            <w:shd w:val="clear" w:color="000000" w:fill="DDEBF7"/>
            <w:vAlign w:val="center"/>
            <w:hideMark/>
          </w:tcPr>
          <w:p w14:paraId="5746D61D" w14:textId="1A105515"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143,8</w:t>
            </w:r>
          </w:p>
        </w:tc>
        <w:tc>
          <w:tcPr>
            <w:tcW w:w="922" w:type="dxa"/>
            <w:tcBorders>
              <w:top w:val="nil"/>
              <w:left w:val="nil"/>
              <w:bottom w:val="single" w:sz="4" w:space="0" w:color="000000"/>
              <w:right w:val="single" w:sz="8" w:space="0" w:color="000000"/>
            </w:tcBorders>
            <w:shd w:val="clear" w:color="000000" w:fill="D0CECE"/>
            <w:vAlign w:val="center"/>
            <w:hideMark/>
          </w:tcPr>
          <w:p w14:paraId="53910B33" w14:textId="3A23B4EA"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6%</w:t>
            </w:r>
          </w:p>
        </w:tc>
        <w:tc>
          <w:tcPr>
            <w:tcW w:w="992" w:type="dxa"/>
            <w:tcBorders>
              <w:top w:val="nil"/>
              <w:left w:val="single" w:sz="8" w:space="0" w:color="000000"/>
              <w:bottom w:val="single" w:sz="4" w:space="0" w:color="000000"/>
              <w:right w:val="single" w:sz="4" w:space="0" w:color="000000"/>
            </w:tcBorders>
            <w:shd w:val="clear" w:color="000000" w:fill="D0CECE"/>
            <w:vAlign w:val="center"/>
            <w:hideMark/>
          </w:tcPr>
          <w:p w14:paraId="7E67763F" w14:textId="468574DE"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(2,9)</w:t>
            </w:r>
          </w:p>
        </w:tc>
        <w:tc>
          <w:tcPr>
            <w:tcW w:w="851" w:type="dxa"/>
            <w:tcBorders>
              <w:top w:val="nil"/>
              <w:left w:val="nil"/>
              <w:bottom w:val="single" w:sz="4" w:space="0" w:color="000000"/>
              <w:right w:val="single" w:sz="4" w:space="0" w:color="000000"/>
            </w:tcBorders>
            <w:shd w:val="clear" w:color="000000" w:fill="DDEBF7"/>
            <w:vAlign w:val="center"/>
            <w:hideMark/>
          </w:tcPr>
          <w:p w14:paraId="62303D1B" w14:textId="456A1F74"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16,9</w:t>
            </w:r>
          </w:p>
        </w:tc>
        <w:tc>
          <w:tcPr>
            <w:tcW w:w="850" w:type="dxa"/>
            <w:tcBorders>
              <w:top w:val="nil"/>
              <w:left w:val="nil"/>
              <w:bottom w:val="single" w:sz="4" w:space="0" w:color="000000"/>
              <w:right w:val="single" w:sz="8" w:space="0" w:color="000000"/>
            </w:tcBorders>
            <w:shd w:val="clear" w:color="000000" w:fill="D9D9D9"/>
            <w:vAlign w:val="center"/>
            <w:hideMark/>
          </w:tcPr>
          <w:p w14:paraId="6FA51623" w14:textId="2028AE01" w:rsidR="000552BA" w:rsidRPr="00B13C82" w:rsidRDefault="00264B89"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&gt;100</w:t>
            </w:r>
            <w:r w:rsidR="000552BA">
              <w:rPr>
                <w:rFonts w:ascii="Segoe UI" w:hAnsi="Segoe UI" w:cs="Segoe UI"/>
                <w:b/>
                <w:bCs/>
                <w:color w:val="000000"/>
                <w:sz w:val="18"/>
                <w:szCs w:val="18"/>
              </w:rPr>
              <w:t>%</w:t>
            </w:r>
          </w:p>
        </w:tc>
        <w:tc>
          <w:tcPr>
            <w:tcW w:w="851" w:type="dxa"/>
            <w:tcBorders>
              <w:top w:val="nil"/>
              <w:left w:val="single" w:sz="8" w:space="0" w:color="000000"/>
              <w:bottom w:val="single" w:sz="4" w:space="0" w:color="000000"/>
              <w:right w:val="single" w:sz="4" w:space="0" w:color="000000"/>
            </w:tcBorders>
            <w:shd w:val="clear" w:color="000000" w:fill="D0CECE"/>
            <w:vAlign w:val="center"/>
            <w:hideMark/>
          </w:tcPr>
          <w:p w14:paraId="2B4F3B0C" w14:textId="133BA78A"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133,3</w:t>
            </w:r>
          </w:p>
        </w:tc>
        <w:tc>
          <w:tcPr>
            <w:tcW w:w="793" w:type="dxa"/>
            <w:tcBorders>
              <w:top w:val="nil"/>
              <w:left w:val="nil"/>
              <w:bottom w:val="single" w:sz="4" w:space="0" w:color="000000"/>
              <w:right w:val="single" w:sz="4" w:space="0" w:color="000000"/>
            </w:tcBorders>
            <w:shd w:val="clear" w:color="000000" w:fill="DDEBF7"/>
            <w:vAlign w:val="center"/>
            <w:hideMark/>
          </w:tcPr>
          <w:p w14:paraId="1998F86E" w14:textId="2BCAE04E" w:rsidR="000552BA" w:rsidRPr="00B13C82" w:rsidRDefault="000552BA" w:rsidP="000552BA">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hAnsi="Segoe UI" w:cs="Segoe UI"/>
                <w:b/>
                <w:bCs/>
                <w:color w:val="000000"/>
                <w:sz w:val="18"/>
                <w:szCs w:val="18"/>
              </w:rPr>
              <w:t>160,7</w:t>
            </w:r>
          </w:p>
        </w:tc>
        <w:tc>
          <w:tcPr>
            <w:tcW w:w="908" w:type="dxa"/>
            <w:tcBorders>
              <w:top w:val="nil"/>
              <w:left w:val="nil"/>
              <w:bottom w:val="single" w:sz="4" w:space="0" w:color="000000"/>
              <w:right w:val="single" w:sz="4" w:space="0" w:color="000000"/>
            </w:tcBorders>
            <w:shd w:val="clear" w:color="000000" w:fill="D0CECE"/>
            <w:vAlign w:val="center"/>
            <w:hideMark/>
          </w:tcPr>
          <w:p w14:paraId="1C7F48DD" w14:textId="5FB3A292"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21%</w:t>
            </w:r>
          </w:p>
        </w:tc>
      </w:tr>
      <w:tr w:rsidR="00840988" w:rsidRPr="00CE5AB6" w14:paraId="61C1E021" w14:textId="77777777" w:rsidTr="00AE0E4D">
        <w:trPr>
          <w:trHeight w:val="340"/>
        </w:trPr>
        <w:tc>
          <w:tcPr>
            <w:tcW w:w="2438" w:type="dxa"/>
            <w:shd w:val="clear" w:color="auto" w:fill="auto"/>
            <w:vAlign w:val="center"/>
            <w:hideMark/>
          </w:tcPr>
          <w:p w14:paraId="594B2FBC" w14:textId="77777777" w:rsidR="000552BA" w:rsidRPr="00B13C82" w:rsidRDefault="000552BA" w:rsidP="00840988">
            <w:pPr>
              <w:spacing w:after="0" w:line="240" w:lineRule="auto"/>
              <w:rPr>
                <w:rFonts w:ascii="Segoe UI" w:eastAsia="Times New Roman" w:hAnsi="Segoe UI" w:cs="Segoe UI"/>
                <w:i/>
                <w:iCs/>
                <w:color w:val="000000"/>
                <w:kern w:val="0"/>
                <w:sz w:val="18"/>
                <w:szCs w:val="18"/>
                <w14:ligatures w14:val="none"/>
              </w:rPr>
            </w:pPr>
            <w:r w:rsidRPr="00B13C82">
              <w:rPr>
                <w:rFonts w:ascii="Segoe UI" w:eastAsia="Times New Roman" w:hAnsi="Segoe UI" w:cs="Segoe UI"/>
                <w:i/>
                <w:iCs/>
                <w:color w:val="000000"/>
                <w:kern w:val="0"/>
                <w:sz w:val="18"/>
                <w:szCs w:val="18"/>
                <w14:ligatures w14:val="none"/>
              </w:rPr>
              <w:t>EBITDA περιθώριο (%)</w:t>
            </w:r>
          </w:p>
        </w:tc>
        <w:tc>
          <w:tcPr>
            <w:tcW w:w="823" w:type="dxa"/>
            <w:tcBorders>
              <w:top w:val="nil"/>
              <w:left w:val="single" w:sz="4" w:space="0" w:color="000000"/>
              <w:bottom w:val="single" w:sz="4" w:space="0" w:color="000000"/>
              <w:right w:val="single" w:sz="4" w:space="0" w:color="000000"/>
            </w:tcBorders>
            <w:shd w:val="clear" w:color="auto" w:fill="auto"/>
            <w:vAlign w:val="center"/>
            <w:hideMark/>
          </w:tcPr>
          <w:p w14:paraId="347314A4" w14:textId="635DCD9C" w:rsidR="000552BA" w:rsidRPr="00B13C82" w:rsidRDefault="000552BA" w:rsidP="000552BA">
            <w:pPr>
              <w:spacing w:after="0" w:line="240" w:lineRule="auto"/>
              <w:jc w:val="center"/>
              <w:rPr>
                <w:rFonts w:ascii="Segoe UI" w:eastAsia="Times New Roman" w:hAnsi="Segoe UI" w:cs="Segoe UI"/>
                <w:i/>
                <w:iCs/>
                <w:color w:val="000000"/>
                <w:kern w:val="0"/>
                <w:sz w:val="18"/>
                <w:szCs w:val="18"/>
                <w14:ligatures w14:val="none"/>
              </w:rPr>
            </w:pPr>
            <w:r>
              <w:rPr>
                <w:rFonts w:ascii="Segoe UI" w:hAnsi="Segoe UI" w:cs="Segoe UI"/>
                <w:i/>
                <w:iCs/>
                <w:color w:val="000000"/>
                <w:sz w:val="18"/>
                <w:szCs w:val="18"/>
              </w:rPr>
              <w:t> 65%</w:t>
            </w:r>
          </w:p>
        </w:tc>
        <w:tc>
          <w:tcPr>
            <w:tcW w:w="811" w:type="dxa"/>
            <w:tcBorders>
              <w:top w:val="nil"/>
              <w:left w:val="nil"/>
              <w:bottom w:val="single" w:sz="4" w:space="0" w:color="000000"/>
              <w:right w:val="single" w:sz="4" w:space="0" w:color="000000"/>
            </w:tcBorders>
            <w:shd w:val="clear" w:color="000000" w:fill="DDEBF7"/>
            <w:vAlign w:val="center"/>
            <w:hideMark/>
          </w:tcPr>
          <w:p w14:paraId="3DEBAD26" w14:textId="12B319EF" w:rsidR="000552BA" w:rsidRPr="00B13C82" w:rsidRDefault="000552BA" w:rsidP="000552BA">
            <w:pPr>
              <w:spacing w:after="0" w:line="240" w:lineRule="auto"/>
              <w:jc w:val="center"/>
              <w:rPr>
                <w:rFonts w:ascii="Segoe UI" w:eastAsia="Times New Roman" w:hAnsi="Segoe UI" w:cs="Segoe UI"/>
                <w:i/>
                <w:iCs/>
                <w:color w:val="000000"/>
                <w:kern w:val="0"/>
                <w:sz w:val="18"/>
                <w:szCs w:val="18"/>
                <w14:ligatures w14:val="none"/>
              </w:rPr>
            </w:pPr>
            <w:r>
              <w:rPr>
                <w:rFonts w:ascii="Segoe UI" w:hAnsi="Segoe UI" w:cs="Segoe UI"/>
                <w:i/>
                <w:iCs/>
                <w:color w:val="000000"/>
                <w:sz w:val="18"/>
                <w:szCs w:val="18"/>
              </w:rPr>
              <w:t> 65%</w:t>
            </w:r>
          </w:p>
        </w:tc>
        <w:tc>
          <w:tcPr>
            <w:tcW w:w="922" w:type="dxa"/>
            <w:tcBorders>
              <w:top w:val="nil"/>
              <w:left w:val="nil"/>
              <w:bottom w:val="single" w:sz="4" w:space="0" w:color="000000"/>
              <w:right w:val="single" w:sz="8" w:space="0" w:color="000000"/>
            </w:tcBorders>
            <w:shd w:val="clear" w:color="auto" w:fill="auto"/>
            <w:vAlign w:val="center"/>
            <w:hideMark/>
          </w:tcPr>
          <w:p w14:paraId="155E4EEB" w14:textId="3F2767DA"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w:t>
            </w:r>
          </w:p>
        </w:tc>
        <w:tc>
          <w:tcPr>
            <w:tcW w:w="992" w:type="dxa"/>
            <w:tcBorders>
              <w:top w:val="nil"/>
              <w:left w:val="single" w:sz="8" w:space="0" w:color="000000"/>
              <w:bottom w:val="single" w:sz="4" w:space="0" w:color="000000"/>
              <w:right w:val="single" w:sz="8" w:space="0" w:color="000000"/>
            </w:tcBorders>
            <w:shd w:val="clear" w:color="auto" w:fill="auto"/>
            <w:vAlign w:val="center"/>
            <w:hideMark/>
          </w:tcPr>
          <w:p w14:paraId="5E06451E" w14:textId="2041BA36"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w:t>
            </w:r>
          </w:p>
        </w:tc>
        <w:tc>
          <w:tcPr>
            <w:tcW w:w="851" w:type="dxa"/>
            <w:tcBorders>
              <w:top w:val="nil"/>
              <w:left w:val="nil"/>
              <w:bottom w:val="single" w:sz="4" w:space="0" w:color="000000"/>
              <w:right w:val="single" w:sz="4" w:space="0" w:color="000000"/>
            </w:tcBorders>
            <w:shd w:val="clear" w:color="000000" w:fill="DDEBF7"/>
            <w:vAlign w:val="center"/>
            <w:hideMark/>
          </w:tcPr>
          <w:p w14:paraId="31966F22" w14:textId="280C0F20"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23%</w:t>
            </w:r>
          </w:p>
        </w:tc>
        <w:tc>
          <w:tcPr>
            <w:tcW w:w="850" w:type="dxa"/>
            <w:tcBorders>
              <w:top w:val="nil"/>
              <w:left w:val="nil"/>
              <w:bottom w:val="single" w:sz="4" w:space="0" w:color="000000"/>
              <w:right w:val="single" w:sz="8" w:space="0" w:color="000000"/>
            </w:tcBorders>
            <w:shd w:val="clear" w:color="auto" w:fill="auto"/>
            <w:vAlign w:val="center"/>
            <w:hideMark/>
          </w:tcPr>
          <w:p w14:paraId="73324005" w14:textId="155D23C3"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w:t>
            </w:r>
          </w:p>
        </w:tc>
        <w:tc>
          <w:tcPr>
            <w:tcW w:w="851" w:type="dxa"/>
            <w:tcBorders>
              <w:top w:val="nil"/>
              <w:left w:val="single" w:sz="8" w:space="0" w:color="000000"/>
              <w:bottom w:val="single" w:sz="4" w:space="0" w:color="000000"/>
              <w:right w:val="single" w:sz="4" w:space="0" w:color="000000"/>
            </w:tcBorders>
            <w:shd w:val="clear" w:color="auto" w:fill="auto"/>
            <w:vAlign w:val="center"/>
            <w:hideMark/>
          </w:tcPr>
          <w:p w14:paraId="69CEE365" w14:textId="434ADC86" w:rsidR="000552BA" w:rsidRPr="00B13C82" w:rsidRDefault="000552BA" w:rsidP="000552BA">
            <w:pPr>
              <w:spacing w:after="0" w:line="240" w:lineRule="auto"/>
              <w:jc w:val="center"/>
              <w:rPr>
                <w:rFonts w:ascii="Segoe UI" w:eastAsia="Times New Roman" w:hAnsi="Segoe UI" w:cs="Segoe UI"/>
                <w:i/>
                <w:iCs/>
                <w:color w:val="000000"/>
                <w:kern w:val="0"/>
                <w:sz w:val="18"/>
                <w:szCs w:val="18"/>
                <w14:ligatures w14:val="none"/>
              </w:rPr>
            </w:pPr>
            <w:r>
              <w:rPr>
                <w:rFonts w:ascii="Segoe UI" w:hAnsi="Segoe UI" w:cs="Segoe UI"/>
                <w:i/>
                <w:iCs/>
                <w:color w:val="000000"/>
                <w:sz w:val="18"/>
                <w:szCs w:val="18"/>
              </w:rPr>
              <w:t> 20%</w:t>
            </w:r>
          </w:p>
        </w:tc>
        <w:tc>
          <w:tcPr>
            <w:tcW w:w="793" w:type="dxa"/>
            <w:tcBorders>
              <w:top w:val="nil"/>
              <w:left w:val="nil"/>
              <w:bottom w:val="single" w:sz="4" w:space="0" w:color="000000"/>
              <w:right w:val="single" w:sz="4" w:space="0" w:color="000000"/>
            </w:tcBorders>
            <w:shd w:val="clear" w:color="000000" w:fill="DDEBF7"/>
            <w:vAlign w:val="center"/>
            <w:hideMark/>
          </w:tcPr>
          <w:p w14:paraId="40F682F7" w14:textId="19D158A5" w:rsidR="000552BA" w:rsidRPr="00B13C82" w:rsidRDefault="000552BA" w:rsidP="000552BA">
            <w:pPr>
              <w:spacing w:after="0" w:line="240" w:lineRule="auto"/>
              <w:jc w:val="center"/>
              <w:rPr>
                <w:rFonts w:ascii="Segoe UI" w:eastAsia="Times New Roman" w:hAnsi="Segoe UI" w:cs="Segoe UI"/>
                <w:i/>
                <w:iCs/>
                <w:color w:val="000000"/>
                <w:kern w:val="0"/>
                <w:sz w:val="18"/>
                <w:szCs w:val="18"/>
                <w14:ligatures w14:val="none"/>
              </w:rPr>
            </w:pPr>
            <w:r>
              <w:rPr>
                <w:rFonts w:ascii="Segoe UI" w:hAnsi="Segoe UI" w:cs="Segoe UI"/>
                <w:i/>
                <w:iCs/>
                <w:color w:val="000000"/>
                <w:sz w:val="18"/>
                <w:szCs w:val="18"/>
              </w:rPr>
              <w:t> 55%</w:t>
            </w:r>
          </w:p>
        </w:tc>
        <w:tc>
          <w:tcPr>
            <w:tcW w:w="908" w:type="dxa"/>
            <w:tcBorders>
              <w:top w:val="nil"/>
              <w:left w:val="nil"/>
              <w:bottom w:val="single" w:sz="4" w:space="0" w:color="000000"/>
              <w:right w:val="single" w:sz="4" w:space="0" w:color="000000"/>
            </w:tcBorders>
            <w:shd w:val="clear" w:color="auto" w:fill="auto"/>
            <w:vAlign w:val="center"/>
            <w:hideMark/>
          </w:tcPr>
          <w:p w14:paraId="4C0B1F70" w14:textId="00D7CFF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w:t>
            </w:r>
          </w:p>
        </w:tc>
      </w:tr>
      <w:tr w:rsidR="00840988" w:rsidRPr="00CE5AB6" w14:paraId="18051FEA" w14:textId="77777777" w:rsidTr="00AE0E4D">
        <w:trPr>
          <w:trHeight w:val="340"/>
        </w:trPr>
        <w:tc>
          <w:tcPr>
            <w:tcW w:w="2438" w:type="dxa"/>
            <w:shd w:val="clear" w:color="auto" w:fill="auto"/>
            <w:vAlign w:val="center"/>
            <w:hideMark/>
          </w:tcPr>
          <w:p w14:paraId="65C04706" w14:textId="77777777" w:rsidR="000552BA" w:rsidRPr="00B13C82" w:rsidRDefault="000552BA" w:rsidP="00840988">
            <w:pPr>
              <w:spacing w:after="0" w:line="240" w:lineRule="auto"/>
              <w:rPr>
                <w:rFonts w:ascii="Segoe UI" w:eastAsia="Times New Roman" w:hAnsi="Segoe UI" w:cs="Segoe UI"/>
                <w:color w:val="000000"/>
                <w:kern w:val="0"/>
                <w:sz w:val="18"/>
                <w:szCs w:val="18"/>
                <w14:ligatures w14:val="none"/>
              </w:rPr>
            </w:pPr>
            <w:r w:rsidRPr="00B13C82">
              <w:rPr>
                <w:rFonts w:ascii="Segoe UI" w:eastAsia="Times New Roman" w:hAnsi="Segoe UI" w:cs="Segoe UI"/>
                <w:color w:val="000000"/>
                <w:kern w:val="0"/>
                <w:sz w:val="18"/>
                <w:szCs w:val="18"/>
                <w:lang w:val="el-GR"/>
                <w14:ligatures w14:val="none"/>
              </w:rPr>
              <w:t>Αποσβέσεις</w:t>
            </w:r>
          </w:p>
        </w:tc>
        <w:tc>
          <w:tcPr>
            <w:tcW w:w="823" w:type="dxa"/>
            <w:tcBorders>
              <w:top w:val="nil"/>
              <w:left w:val="single" w:sz="4" w:space="0" w:color="000000"/>
              <w:bottom w:val="single" w:sz="4" w:space="0" w:color="000000"/>
              <w:right w:val="single" w:sz="4" w:space="0" w:color="000000"/>
            </w:tcBorders>
            <w:shd w:val="clear" w:color="auto" w:fill="auto"/>
            <w:vAlign w:val="center"/>
            <w:hideMark/>
          </w:tcPr>
          <w:p w14:paraId="1C71A6BF" w14:textId="40846FA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(52,9)</w:t>
            </w:r>
          </w:p>
        </w:tc>
        <w:tc>
          <w:tcPr>
            <w:tcW w:w="811" w:type="dxa"/>
            <w:tcBorders>
              <w:top w:val="nil"/>
              <w:left w:val="nil"/>
              <w:bottom w:val="single" w:sz="4" w:space="0" w:color="000000"/>
              <w:right w:val="single" w:sz="4" w:space="0" w:color="000000"/>
            </w:tcBorders>
            <w:shd w:val="clear" w:color="000000" w:fill="DDEBF7"/>
            <w:vAlign w:val="center"/>
            <w:hideMark/>
          </w:tcPr>
          <w:p w14:paraId="4F16A0A3" w14:textId="3A54D355"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(47,5)</w:t>
            </w:r>
          </w:p>
        </w:tc>
        <w:tc>
          <w:tcPr>
            <w:tcW w:w="922" w:type="dxa"/>
            <w:tcBorders>
              <w:top w:val="nil"/>
              <w:left w:val="nil"/>
              <w:bottom w:val="single" w:sz="4" w:space="0" w:color="000000"/>
              <w:right w:val="single" w:sz="8" w:space="0" w:color="000000"/>
            </w:tcBorders>
            <w:shd w:val="clear" w:color="auto" w:fill="auto"/>
            <w:vAlign w:val="center"/>
            <w:hideMark/>
          </w:tcPr>
          <w:p w14:paraId="321D7059" w14:textId="1AEFF84F"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10%</w:t>
            </w:r>
          </w:p>
        </w:tc>
        <w:tc>
          <w:tcPr>
            <w:tcW w:w="992" w:type="dxa"/>
            <w:tcBorders>
              <w:top w:val="nil"/>
              <w:left w:val="single" w:sz="8" w:space="0" w:color="000000"/>
              <w:bottom w:val="single" w:sz="4" w:space="0" w:color="000000"/>
              <w:right w:val="single" w:sz="4" w:space="0" w:color="000000"/>
            </w:tcBorders>
            <w:shd w:val="clear" w:color="auto" w:fill="auto"/>
            <w:vAlign w:val="center"/>
            <w:hideMark/>
          </w:tcPr>
          <w:p w14:paraId="2E6BC5B9" w14:textId="5BCE4401"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(4,2)</w:t>
            </w:r>
          </w:p>
        </w:tc>
        <w:tc>
          <w:tcPr>
            <w:tcW w:w="851" w:type="dxa"/>
            <w:tcBorders>
              <w:top w:val="nil"/>
              <w:left w:val="nil"/>
              <w:bottom w:val="single" w:sz="4" w:space="0" w:color="000000"/>
              <w:right w:val="single" w:sz="4" w:space="0" w:color="000000"/>
            </w:tcBorders>
            <w:shd w:val="clear" w:color="000000" w:fill="DDEBF7"/>
            <w:vAlign w:val="center"/>
            <w:hideMark/>
          </w:tcPr>
          <w:p w14:paraId="778D174E" w14:textId="79E8D309"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(2,9)</w:t>
            </w:r>
          </w:p>
        </w:tc>
        <w:tc>
          <w:tcPr>
            <w:tcW w:w="850" w:type="dxa"/>
            <w:tcBorders>
              <w:top w:val="nil"/>
              <w:left w:val="nil"/>
              <w:bottom w:val="single" w:sz="4" w:space="0" w:color="000000"/>
              <w:right w:val="single" w:sz="8" w:space="0" w:color="000000"/>
            </w:tcBorders>
            <w:shd w:val="clear" w:color="auto" w:fill="auto"/>
            <w:vAlign w:val="center"/>
            <w:hideMark/>
          </w:tcPr>
          <w:p w14:paraId="7AC40803" w14:textId="1A22A811"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29%</w:t>
            </w:r>
          </w:p>
        </w:tc>
        <w:tc>
          <w:tcPr>
            <w:tcW w:w="851" w:type="dxa"/>
            <w:tcBorders>
              <w:top w:val="nil"/>
              <w:left w:val="single" w:sz="8" w:space="0" w:color="000000"/>
              <w:bottom w:val="single" w:sz="4" w:space="0" w:color="000000"/>
              <w:right w:val="single" w:sz="4" w:space="0" w:color="000000"/>
            </w:tcBorders>
            <w:shd w:val="clear" w:color="auto" w:fill="auto"/>
            <w:vAlign w:val="center"/>
            <w:hideMark/>
          </w:tcPr>
          <w:p w14:paraId="4D7464E2" w14:textId="2CC327CC"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(57,0)</w:t>
            </w:r>
          </w:p>
        </w:tc>
        <w:tc>
          <w:tcPr>
            <w:tcW w:w="793" w:type="dxa"/>
            <w:tcBorders>
              <w:top w:val="nil"/>
              <w:left w:val="nil"/>
              <w:bottom w:val="single" w:sz="4" w:space="0" w:color="000000"/>
              <w:right w:val="single" w:sz="4" w:space="0" w:color="000000"/>
            </w:tcBorders>
            <w:shd w:val="clear" w:color="000000" w:fill="DDEBF7"/>
            <w:vAlign w:val="center"/>
            <w:hideMark/>
          </w:tcPr>
          <w:p w14:paraId="054F0D71" w14:textId="3E2E3654"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(50,5)</w:t>
            </w:r>
          </w:p>
        </w:tc>
        <w:tc>
          <w:tcPr>
            <w:tcW w:w="908" w:type="dxa"/>
            <w:tcBorders>
              <w:top w:val="nil"/>
              <w:left w:val="nil"/>
              <w:bottom w:val="single" w:sz="4" w:space="0" w:color="000000"/>
              <w:right w:val="single" w:sz="4" w:space="0" w:color="000000"/>
            </w:tcBorders>
            <w:shd w:val="clear" w:color="auto" w:fill="auto"/>
            <w:vAlign w:val="center"/>
            <w:hideMark/>
          </w:tcPr>
          <w:p w14:paraId="44C36BA3" w14:textId="7401CC05"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12%</w:t>
            </w:r>
          </w:p>
        </w:tc>
      </w:tr>
      <w:tr w:rsidR="00FB67F3" w:rsidRPr="00CE5AB6" w14:paraId="526EFCD2" w14:textId="77777777" w:rsidTr="00AE0E4D">
        <w:trPr>
          <w:trHeight w:val="369"/>
        </w:trPr>
        <w:tc>
          <w:tcPr>
            <w:tcW w:w="2438" w:type="dxa"/>
            <w:shd w:val="clear" w:color="000000" w:fill="D0CECE"/>
            <w:vAlign w:val="center"/>
            <w:hideMark/>
          </w:tcPr>
          <w:p w14:paraId="17A6035E" w14:textId="77777777" w:rsidR="000552BA" w:rsidRPr="00B13C82" w:rsidRDefault="000552BA" w:rsidP="00840988">
            <w:pPr>
              <w:spacing w:after="0" w:line="240" w:lineRule="auto"/>
              <w:rPr>
                <w:rFonts w:ascii="Segoe UI" w:eastAsia="Times New Roman" w:hAnsi="Segoe UI" w:cs="Segoe UI"/>
                <w:b/>
                <w:bCs/>
                <w:color w:val="000000"/>
                <w:kern w:val="0"/>
                <w:sz w:val="18"/>
                <w:szCs w:val="18"/>
                <w14:ligatures w14:val="none"/>
              </w:rPr>
            </w:pPr>
            <w:r w:rsidRPr="00B13C82">
              <w:rPr>
                <w:rFonts w:ascii="Segoe UI" w:eastAsia="Times New Roman" w:hAnsi="Segoe UI" w:cs="Segoe UI"/>
                <w:b/>
                <w:bCs/>
                <w:color w:val="000000"/>
                <w:kern w:val="0"/>
                <w:sz w:val="18"/>
                <w:szCs w:val="18"/>
                <w:lang w:val="el-GR"/>
                <w14:ligatures w14:val="none"/>
              </w:rPr>
              <w:t>Αποτελέσματα εκμετάλλευσης</w:t>
            </w:r>
          </w:p>
        </w:tc>
        <w:tc>
          <w:tcPr>
            <w:tcW w:w="823" w:type="dxa"/>
            <w:tcBorders>
              <w:top w:val="nil"/>
              <w:left w:val="single" w:sz="4" w:space="0" w:color="000000"/>
              <w:bottom w:val="single" w:sz="4" w:space="0" w:color="000000"/>
              <w:right w:val="single" w:sz="4" w:space="0" w:color="000000"/>
            </w:tcBorders>
            <w:shd w:val="clear" w:color="000000" w:fill="D0CECE"/>
            <w:vAlign w:val="center"/>
            <w:hideMark/>
          </w:tcPr>
          <w:p w14:paraId="56DBD8D5" w14:textId="721D9172"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83,3</w:t>
            </w:r>
          </w:p>
        </w:tc>
        <w:tc>
          <w:tcPr>
            <w:tcW w:w="811" w:type="dxa"/>
            <w:tcBorders>
              <w:top w:val="nil"/>
              <w:left w:val="nil"/>
              <w:bottom w:val="single" w:sz="4" w:space="0" w:color="000000"/>
              <w:right w:val="single" w:sz="4" w:space="0" w:color="000000"/>
            </w:tcBorders>
            <w:shd w:val="clear" w:color="000000" w:fill="DDEBF7"/>
            <w:vAlign w:val="center"/>
            <w:hideMark/>
          </w:tcPr>
          <w:p w14:paraId="4B1A393F" w14:textId="06072C03"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96,3</w:t>
            </w:r>
          </w:p>
        </w:tc>
        <w:tc>
          <w:tcPr>
            <w:tcW w:w="922" w:type="dxa"/>
            <w:tcBorders>
              <w:top w:val="nil"/>
              <w:left w:val="nil"/>
              <w:bottom w:val="single" w:sz="4" w:space="0" w:color="000000"/>
              <w:right w:val="single" w:sz="8" w:space="0" w:color="000000"/>
            </w:tcBorders>
            <w:shd w:val="clear" w:color="000000" w:fill="D0CECE"/>
            <w:vAlign w:val="center"/>
            <w:hideMark/>
          </w:tcPr>
          <w:p w14:paraId="481305DF" w14:textId="3D6BA931"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16%</w:t>
            </w:r>
          </w:p>
        </w:tc>
        <w:tc>
          <w:tcPr>
            <w:tcW w:w="992" w:type="dxa"/>
            <w:tcBorders>
              <w:top w:val="nil"/>
              <w:left w:val="single" w:sz="8" w:space="0" w:color="000000"/>
              <w:bottom w:val="single" w:sz="4" w:space="0" w:color="000000"/>
              <w:right w:val="single" w:sz="4" w:space="0" w:color="000000"/>
            </w:tcBorders>
            <w:shd w:val="clear" w:color="000000" w:fill="D0CECE"/>
            <w:vAlign w:val="center"/>
            <w:hideMark/>
          </w:tcPr>
          <w:p w14:paraId="1CD509A4" w14:textId="292D41FA"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(7,0)</w:t>
            </w:r>
          </w:p>
        </w:tc>
        <w:tc>
          <w:tcPr>
            <w:tcW w:w="851" w:type="dxa"/>
            <w:tcBorders>
              <w:top w:val="nil"/>
              <w:left w:val="nil"/>
              <w:bottom w:val="single" w:sz="4" w:space="0" w:color="000000"/>
              <w:right w:val="single" w:sz="4" w:space="0" w:color="000000"/>
            </w:tcBorders>
            <w:shd w:val="clear" w:color="000000" w:fill="DDEBF7"/>
            <w:vAlign w:val="center"/>
            <w:hideMark/>
          </w:tcPr>
          <w:p w14:paraId="33DF92F3" w14:textId="2CA4EE2D"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14,0</w:t>
            </w:r>
          </w:p>
        </w:tc>
        <w:tc>
          <w:tcPr>
            <w:tcW w:w="850" w:type="dxa"/>
            <w:tcBorders>
              <w:top w:val="nil"/>
              <w:left w:val="nil"/>
              <w:bottom w:val="single" w:sz="4" w:space="0" w:color="000000"/>
              <w:right w:val="single" w:sz="8" w:space="0" w:color="000000"/>
            </w:tcBorders>
            <w:shd w:val="clear" w:color="000000" w:fill="D9D9D9"/>
            <w:vAlign w:val="center"/>
            <w:hideMark/>
          </w:tcPr>
          <w:p w14:paraId="23153ADD" w14:textId="53A821F9" w:rsidR="000552BA" w:rsidRPr="00B13C82" w:rsidRDefault="00264B89"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&gt;100</w:t>
            </w:r>
            <w:r w:rsidR="000552BA">
              <w:rPr>
                <w:rFonts w:ascii="Segoe UI" w:hAnsi="Segoe UI" w:cs="Segoe UI"/>
                <w:b/>
                <w:bCs/>
                <w:color w:val="000000"/>
                <w:sz w:val="18"/>
                <w:szCs w:val="18"/>
              </w:rPr>
              <w:t>%</w:t>
            </w:r>
          </w:p>
        </w:tc>
        <w:tc>
          <w:tcPr>
            <w:tcW w:w="851" w:type="dxa"/>
            <w:tcBorders>
              <w:top w:val="nil"/>
              <w:left w:val="single" w:sz="8" w:space="0" w:color="000000"/>
              <w:bottom w:val="single" w:sz="4" w:space="0" w:color="000000"/>
              <w:right w:val="single" w:sz="4" w:space="0" w:color="000000"/>
            </w:tcBorders>
            <w:shd w:val="clear" w:color="000000" w:fill="D0CECE"/>
            <w:vAlign w:val="center"/>
            <w:hideMark/>
          </w:tcPr>
          <w:p w14:paraId="007FE7D0" w14:textId="16ED796D"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76,2</w:t>
            </w:r>
          </w:p>
        </w:tc>
        <w:tc>
          <w:tcPr>
            <w:tcW w:w="793" w:type="dxa"/>
            <w:tcBorders>
              <w:top w:val="nil"/>
              <w:left w:val="nil"/>
              <w:bottom w:val="single" w:sz="4" w:space="0" w:color="000000"/>
              <w:right w:val="single" w:sz="4" w:space="0" w:color="000000"/>
            </w:tcBorders>
            <w:shd w:val="clear" w:color="000000" w:fill="DDEBF7"/>
            <w:vAlign w:val="center"/>
            <w:hideMark/>
          </w:tcPr>
          <w:p w14:paraId="45ECBA87" w14:textId="61F0E013"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110,3</w:t>
            </w:r>
          </w:p>
        </w:tc>
        <w:tc>
          <w:tcPr>
            <w:tcW w:w="908" w:type="dxa"/>
            <w:tcBorders>
              <w:top w:val="nil"/>
              <w:left w:val="nil"/>
              <w:bottom w:val="single" w:sz="4" w:space="0" w:color="000000"/>
              <w:right w:val="single" w:sz="4" w:space="0" w:color="000000"/>
            </w:tcBorders>
            <w:shd w:val="clear" w:color="000000" w:fill="D0CECE"/>
            <w:vAlign w:val="center"/>
            <w:hideMark/>
          </w:tcPr>
          <w:p w14:paraId="25BCAE14" w14:textId="23D68603"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45%</w:t>
            </w:r>
          </w:p>
        </w:tc>
      </w:tr>
      <w:tr w:rsidR="00840988" w:rsidRPr="00CE5AB6" w14:paraId="34BDCE46" w14:textId="77777777" w:rsidTr="00AE0E4D">
        <w:trPr>
          <w:trHeight w:val="340"/>
        </w:trPr>
        <w:tc>
          <w:tcPr>
            <w:tcW w:w="2438" w:type="dxa"/>
            <w:shd w:val="clear" w:color="auto" w:fill="auto"/>
            <w:vAlign w:val="center"/>
            <w:hideMark/>
          </w:tcPr>
          <w:p w14:paraId="06E5F00A" w14:textId="77777777" w:rsidR="000552BA" w:rsidRPr="00B13C82" w:rsidRDefault="000552BA" w:rsidP="00840988">
            <w:pPr>
              <w:spacing w:after="0" w:line="240" w:lineRule="auto"/>
              <w:rPr>
                <w:rFonts w:ascii="Segoe UI" w:eastAsia="Times New Roman" w:hAnsi="Segoe UI" w:cs="Segoe UI"/>
                <w:color w:val="000000"/>
                <w:kern w:val="0"/>
                <w:sz w:val="18"/>
                <w:szCs w:val="18"/>
                <w14:ligatures w14:val="none"/>
              </w:rPr>
            </w:pPr>
            <w:r w:rsidRPr="00B13C82">
              <w:rPr>
                <w:rFonts w:ascii="Segoe UI" w:eastAsia="Times New Roman" w:hAnsi="Segoe UI" w:cs="Segoe UI"/>
                <w:color w:val="000000"/>
                <w:kern w:val="0"/>
                <w:sz w:val="18"/>
                <w:szCs w:val="18"/>
                <w:lang w:val="el-GR"/>
                <w14:ligatures w14:val="none"/>
              </w:rPr>
              <w:t>Έσοδα από μερίσματα</w:t>
            </w:r>
          </w:p>
        </w:tc>
        <w:tc>
          <w:tcPr>
            <w:tcW w:w="823" w:type="dxa"/>
            <w:tcBorders>
              <w:top w:val="nil"/>
              <w:left w:val="single" w:sz="4" w:space="0" w:color="000000"/>
              <w:bottom w:val="single" w:sz="4" w:space="0" w:color="000000"/>
              <w:right w:val="single" w:sz="4" w:space="0" w:color="000000"/>
            </w:tcBorders>
            <w:shd w:val="clear" w:color="auto" w:fill="auto"/>
            <w:vAlign w:val="center"/>
            <w:hideMark/>
          </w:tcPr>
          <w:p w14:paraId="3E366AC0" w14:textId="3F134BF9"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0,9</w:t>
            </w:r>
          </w:p>
        </w:tc>
        <w:tc>
          <w:tcPr>
            <w:tcW w:w="811" w:type="dxa"/>
            <w:tcBorders>
              <w:top w:val="nil"/>
              <w:left w:val="nil"/>
              <w:bottom w:val="single" w:sz="4" w:space="0" w:color="000000"/>
              <w:right w:val="single" w:sz="4" w:space="0" w:color="000000"/>
            </w:tcBorders>
            <w:shd w:val="clear" w:color="000000" w:fill="DDEBF7"/>
            <w:vAlign w:val="center"/>
            <w:hideMark/>
          </w:tcPr>
          <w:p w14:paraId="48AA2DA7" w14:textId="2612B14E"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1,1</w:t>
            </w:r>
          </w:p>
        </w:tc>
        <w:tc>
          <w:tcPr>
            <w:tcW w:w="922" w:type="dxa"/>
            <w:tcBorders>
              <w:top w:val="nil"/>
              <w:left w:val="nil"/>
              <w:bottom w:val="single" w:sz="4" w:space="0" w:color="000000"/>
              <w:right w:val="single" w:sz="8" w:space="0" w:color="000000"/>
            </w:tcBorders>
            <w:shd w:val="clear" w:color="auto" w:fill="auto"/>
            <w:vAlign w:val="center"/>
            <w:hideMark/>
          </w:tcPr>
          <w:p w14:paraId="43A63AB5" w14:textId="52B4E5FE"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19%</w:t>
            </w:r>
          </w:p>
        </w:tc>
        <w:tc>
          <w:tcPr>
            <w:tcW w:w="992" w:type="dxa"/>
            <w:tcBorders>
              <w:top w:val="nil"/>
              <w:left w:val="single" w:sz="8" w:space="0" w:color="000000"/>
              <w:bottom w:val="single" w:sz="4" w:space="0" w:color="000000"/>
              <w:right w:val="single" w:sz="4" w:space="0" w:color="000000"/>
            </w:tcBorders>
            <w:shd w:val="clear" w:color="auto" w:fill="auto"/>
            <w:vAlign w:val="center"/>
            <w:hideMark/>
          </w:tcPr>
          <w:p w14:paraId="5B26FFD4" w14:textId="14ACDD45"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w:t>
            </w:r>
          </w:p>
        </w:tc>
        <w:tc>
          <w:tcPr>
            <w:tcW w:w="851" w:type="dxa"/>
            <w:tcBorders>
              <w:top w:val="nil"/>
              <w:left w:val="nil"/>
              <w:bottom w:val="single" w:sz="4" w:space="0" w:color="000000"/>
              <w:right w:val="single" w:sz="4" w:space="0" w:color="000000"/>
            </w:tcBorders>
            <w:shd w:val="clear" w:color="000000" w:fill="DDEBF7"/>
            <w:vAlign w:val="center"/>
            <w:hideMark/>
          </w:tcPr>
          <w:p w14:paraId="02314C33" w14:textId="1BFB8BE1"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w:t>
            </w:r>
          </w:p>
        </w:tc>
        <w:tc>
          <w:tcPr>
            <w:tcW w:w="850" w:type="dxa"/>
            <w:tcBorders>
              <w:top w:val="nil"/>
              <w:left w:val="nil"/>
              <w:bottom w:val="single" w:sz="4" w:space="0" w:color="000000"/>
              <w:right w:val="single" w:sz="8" w:space="0" w:color="000000"/>
            </w:tcBorders>
            <w:shd w:val="clear" w:color="auto" w:fill="auto"/>
            <w:vAlign w:val="center"/>
          </w:tcPr>
          <w:p w14:paraId="3844EE62" w14:textId="13FAB751" w:rsidR="000552BA" w:rsidRPr="008F6B16" w:rsidRDefault="008F6B16" w:rsidP="000552BA">
            <w:pPr>
              <w:spacing w:after="0" w:line="240" w:lineRule="auto"/>
              <w:jc w:val="center"/>
              <w:rPr>
                <w:rFonts w:ascii="Segoe UI" w:eastAsia="Times New Roman" w:hAnsi="Segoe UI" w:cs="Segoe UI"/>
                <w:color w:val="000000"/>
                <w:kern w:val="0"/>
                <w:sz w:val="18"/>
                <w:szCs w:val="18"/>
                <w14:ligatures w14:val="none"/>
              </w:rPr>
            </w:pPr>
            <w:r>
              <w:rPr>
                <w:rFonts w:ascii="Segoe UI" w:eastAsia="Times New Roman" w:hAnsi="Segoe UI" w:cs="Segoe UI"/>
                <w:color w:val="000000"/>
                <w:kern w:val="0"/>
                <w:sz w:val="18"/>
                <w:szCs w:val="18"/>
                <w14:ligatures w14:val="none"/>
              </w:rPr>
              <w:t>-</w:t>
            </w:r>
          </w:p>
        </w:tc>
        <w:tc>
          <w:tcPr>
            <w:tcW w:w="851" w:type="dxa"/>
            <w:tcBorders>
              <w:top w:val="nil"/>
              <w:left w:val="single" w:sz="8" w:space="0" w:color="000000"/>
              <w:bottom w:val="single" w:sz="4" w:space="0" w:color="000000"/>
              <w:right w:val="single" w:sz="4" w:space="0" w:color="000000"/>
            </w:tcBorders>
            <w:shd w:val="clear" w:color="auto" w:fill="auto"/>
            <w:vAlign w:val="center"/>
            <w:hideMark/>
          </w:tcPr>
          <w:p w14:paraId="477A05BD" w14:textId="62210261"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0,9</w:t>
            </w:r>
          </w:p>
        </w:tc>
        <w:tc>
          <w:tcPr>
            <w:tcW w:w="793" w:type="dxa"/>
            <w:tcBorders>
              <w:top w:val="nil"/>
              <w:left w:val="nil"/>
              <w:bottom w:val="single" w:sz="4" w:space="0" w:color="000000"/>
              <w:right w:val="single" w:sz="4" w:space="0" w:color="000000"/>
            </w:tcBorders>
            <w:shd w:val="clear" w:color="000000" w:fill="DDEBF7"/>
            <w:vAlign w:val="center"/>
            <w:hideMark/>
          </w:tcPr>
          <w:p w14:paraId="2F3AEFDD" w14:textId="6F58401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1,1</w:t>
            </w:r>
          </w:p>
        </w:tc>
        <w:tc>
          <w:tcPr>
            <w:tcW w:w="908" w:type="dxa"/>
            <w:tcBorders>
              <w:top w:val="nil"/>
              <w:left w:val="nil"/>
              <w:bottom w:val="single" w:sz="4" w:space="0" w:color="000000"/>
              <w:right w:val="single" w:sz="4" w:space="0" w:color="000000"/>
            </w:tcBorders>
            <w:shd w:val="clear" w:color="auto" w:fill="auto"/>
            <w:vAlign w:val="center"/>
            <w:hideMark/>
          </w:tcPr>
          <w:p w14:paraId="0310C0B7" w14:textId="14F9159F"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19%</w:t>
            </w:r>
          </w:p>
        </w:tc>
      </w:tr>
      <w:tr w:rsidR="00840988" w:rsidRPr="00CE5AB6" w14:paraId="133D2FB6" w14:textId="77777777" w:rsidTr="00AE0E4D">
        <w:trPr>
          <w:trHeight w:val="369"/>
        </w:trPr>
        <w:tc>
          <w:tcPr>
            <w:tcW w:w="2438" w:type="dxa"/>
            <w:shd w:val="clear" w:color="auto" w:fill="auto"/>
            <w:vAlign w:val="center"/>
            <w:hideMark/>
          </w:tcPr>
          <w:p w14:paraId="709F2A32" w14:textId="77777777" w:rsidR="000552BA" w:rsidRPr="00B13C82" w:rsidRDefault="000552BA" w:rsidP="00840988">
            <w:pPr>
              <w:spacing w:after="0" w:line="240" w:lineRule="auto"/>
              <w:rPr>
                <w:rFonts w:ascii="Segoe UI" w:eastAsia="Times New Roman" w:hAnsi="Segoe UI" w:cs="Segoe UI"/>
                <w:color w:val="000000"/>
                <w:kern w:val="0"/>
                <w:sz w:val="18"/>
                <w:szCs w:val="18"/>
                <w14:ligatures w14:val="none"/>
              </w:rPr>
            </w:pPr>
            <w:r w:rsidRPr="00B13C82">
              <w:rPr>
                <w:rFonts w:ascii="Segoe UI" w:eastAsia="Times New Roman" w:hAnsi="Segoe UI" w:cs="Segoe UI"/>
                <w:color w:val="000000"/>
                <w:kern w:val="0"/>
                <w:sz w:val="18"/>
                <w:szCs w:val="18"/>
                <w:lang w:val="el-GR"/>
                <w14:ligatures w14:val="none"/>
              </w:rPr>
              <w:t>Χρηματοοικονομικά έσοδα/(έξοδα)</w:t>
            </w:r>
          </w:p>
        </w:tc>
        <w:tc>
          <w:tcPr>
            <w:tcW w:w="823" w:type="dxa"/>
            <w:tcBorders>
              <w:top w:val="nil"/>
              <w:left w:val="single" w:sz="4" w:space="0" w:color="000000"/>
              <w:bottom w:val="single" w:sz="4" w:space="0" w:color="000000"/>
              <w:right w:val="single" w:sz="4" w:space="0" w:color="000000"/>
            </w:tcBorders>
            <w:shd w:val="clear" w:color="auto" w:fill="auto"/>
            <w:vAlign w:val="center"/>
            <w:hideMark/>
          </w:tcPr>
          <w:p w14:paraId="2522BE0C" w14:textId="633CBB04"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(17,9)</w:t>
            </w:r>
          </w:p>
        </w:tc>
        <w:tc>
          <w:tcPr>
            <w:tcW w:w="811" w:type="dxa"/>
            <w:tcBorders>
              <w:top w:val="nil"/>
              <w:left w:val="nil"/>
              <w:bottom w:val="single" w:sz="4" w:space="0" w:color="000000"/>
              <w:right w:val="single" w:sz="4" w:space="0" w:color="000000"/>
            </w:tcBorders>
            <w:shd w:val="clear" w:color="000000" w:fill="DDEBF7"/>
            <w:vAlign w:val="center"/>
            <w:hideMark/>
          </w:tcPr>
          <w:p w14:paraId="40E18BD4" w14:textId="369F13CB"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(10,5)</w:t>
            </w:r>
          </w:p>
        </w:tc>
        <w:tc>
          <w:tcPr>
            <w:tcW w:w="922" w:type="dxa"/>
            <w:tcBorders>
              <w:top w:val="nil"/>
              <w:left w:val="nil"/>
              <w:bottom w:val="single" w:sz="4" w:space="0" w:color="000000"/>
              <w:right w:val="single" w:sz="8" w:space="0" w:color="000000"/>
            </w:tcBorders>
            <w:shd w:val="clear" w:color="auto" w:fill="auto"/>
            <w:vAlign w:val="center"/>
            <w:hideMark/>
          </w:tcPr>
          <w:p w14:paraId="27BE2A12" w14:textId="6559FB6E"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41%</w:t>
            </w:r>
          </w:p>
        </w:tc>
        <w:tc>
          <w:tcPr>
            <w:tcW w:w="992" w:type="dxa"/>
            <w:tcBorders>
              <w:top w:val="nil"/>
              <w:left w:val="single" w:sz="8" w:space="0" w:color="000000"/>
              <w:bottom w:val="single" w:sz="4" w:space="0" w:color="000000"/>
              <w:right w:val="single" w:sz="4" w:space="0" w:color="000000"/>
            </w:tcBorders>
            <w:shd w:val="clear" w:color="auto" w:fill="auto"/>
            <w:vAlign w:val="center"/>
            <w:hideMark/>
          </w:tcPr>
          <w:p w14:paraId="4560B726" w14:textId="7058FDC0"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(8,9)</w:t>
            </w:r>
          </w:p>
        </w:tc>
        <w:tc>
          <w:tcPr>
            <w:tcW w:w="851" w:type="dxa"/>
            <w:tcBorders>
              <w:top w:val="nil"/>
              <w:left w:val="nil"/>
              <w:bottom w:val="single" w:sz="4" w:space="0" w:color="000000"/>
              <w:right w:val="single" w:sz="4" w:space="0" w:color="000000"/>
            </w:tcBorders>
            <w:shd w:val="clear" w:color="000000" w:fill="DDEBF7"/>
            <w:vAlign w:val="center"/>
            <w:hideMark/>
          </w:tcPr>
          <w:p w14:paraId="2A5F1901" w14:textId="5660AE1D"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1,1</w:t>
            </w:r>
          </w:p>
        </w:tc>
        <w:tc>
          <w:tcPr>
            <w:tcW w:w="850" w:type="dxa"/>
            <w:tcBorders>
              <w:top w:val="nil"/>
              <w:left w:val="nil"/>
              <w:bottom w:val="single" w:sz="4" w:space="0" w:color="000000"/>
              <w:right w:val="single" w:sz="8" w:space="0" w:color="000000"/>
            </w:tcBorders>
            <w:shd w:val="clear" w:color="auto" w:fill="auto"/>
            <w:vAlign w:val="center"/>
            <w:hideMark/>
          </w:tcPr>
          <w:p w14:paraId="1D4EF9EE" w14:textId="742C1D7A"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w:t>
            </w:r>
            <w:r w:rsidR="00264B89">
              <w:rPr>
                <w:rFonts w:ascii="Segoe UI" w:hAnsi="Segoe UI" w:cs="Segoe UI"/>
                <w:color w:val="000000"/>
                <w:sz w:val="18"/>
                <w:szCs w:val="18"/>
              </w:rPr>
              <w:t>&gt;100</w:t>
            </w:r>
            <w:r>
              <w:rPr>
                <w:rFonts w:ascii="Segoe UI" w:hAnsi="Segoe UI" w:cs="Segoe UI"/>
                <w:color w:val="000000"/>
                <w:sz w:val="18"/>
                <w:szCs w:val="18"/>
              </w:rPr>
              <w:t>%</w:t>
            </w:r>
          </w:p>
        </w:tc>
        <w:tc>
          <w:tcPr>
            <w:tcW w:w="851" w:type="dxa"/>
            <w:tcBorders>
              <w:top w:val="nil"/>
              <w:left w:val="single" w:sz="8" w:space="0" w:color="000000"/>
              <w:bottom w:val="single" w:sz="4" w:space="0" w:color="000000"/>
              <w:right w:val="single" w:sz="4" w:space="0" w:color="000000"/>
            </w:tcBorders>
            <w:shd w:val="clear" w:color="auto" w:fill="auto"/>
            <w:vAlign w:val="center"/>
            <w:hideMark/>
          </w:tcPr>
          <w:p w14:paraId="79D6ECA2" w14:textId="6D153FB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(26,7)</w:t>
            </w:r>
          </w:p>
        </w:tc>
        <w:tc>
          <w:tcPr>
            <w:tcW w:w="793" w:type="dxa"/>
            <w:tcBorders>
              <w:top w:val="nil"/>
              <w:left w:val="nil"/>
              <w:bottom w:val="single" w:sz="4" w:space="0" w:color="000000"/>
              <w:right w:val="single" w:sz="4" w:space="0" w:color="000000"/>
            </w:tcBorders>
            <w:shd w:val="clear" w:color="000000" w:fill="DDEBF7"/>
            <w:vAlign w:val="center"/>
            <w:hideMark/>
          </w:tcPr>
          <w:p w14:paraId="45410680" w14:textId="3214AC30"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(9,4)</w:t>
            </w:r>
          </w:p>
        </w:tc>
        <w:tc>
          <w:tcPr>
            <w:tcW w:w="908" w:type="dxa"/>
            <w:tcBorders>
              <w:top w:val="nil"/>
              <w:left w:val="nil"/>
              <w:bottom w:val="single" w:sz="4" w:space="0" w:color="000000"/>
              <w:right w:val="single" w:sz="4" w:space="0" w:color="000000"/>
            </w:tcBorders>
            <w:shd w:val="clear" w:color="auto" w:fill="auto"/>
            <w:vAlign w:val="center"/>
            <w:hideMark/>
          </w:tcPr>
          <w:p w14:paraId="6AA33BE2" w14:textId="51F6BA75"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65%</w:t>
            </w:r>
          </w:p>
        </w:tc>
      </w:tr>
      <w:tr w:rsidR="00FB67F3" w:rsidRPr="00CE5AB6" w14:paraId="099E912D" w14:textId="77777777" w:rsidTr="00AE0E4D">
        <w:trPr>
          <w:trHeight w:val="369"/>
        </w:trPr>
        <w:tc>
          <w:tcPr>
            <w:tcW w:w="2438" w:type="dxa"/>
            <w:shd w:val="clear" w:color="000000" w:fill="D0CECE"/>
            <w:vAlign w:val="center"/>
            <w:hideMark/>
          </w:tcPr>
          <w:p w14:paraId="2D5C0E18" w14:textId="77777777" w:rsidR="000552BA" w:rsidRPr="00B13C82" w:rsidRDefault="000552BA" w:rsidP="00840988">
            <w:pPr>
              <w:spacing w:after="0" w:line="240" w:lineRule="auto"/>
              <w:rPr>
                <w:rFonts w:ascii="Segoe UI" w:eastAsia="Times New Roman" w:hAnsi="Segoe UI" w:cs="Segoe UI"/>
                <w:b/>
                <w:bCs/>
                <w:color w:val="000000"/>
                <w:kern w:val="0"/>
                <w:sz w:val="18"/>
                <w:szCs w:val="18"/>
                <w14:ligatures w14:val="none"/>
              </w:rPr>
            </w:pPr>
            <w:r w:rsidRPr="00B13C82">
              <w:rPr>
                <w:rFonts w:ascii="Segoe UI" w:eastAsia="Times New Roman" w:hAnsi="Segoe UI" w:cs="Segoe UI"/>
                <w:b/>
                <w:bCs/>
                <w:color w:val="000000"/>
                <w:kern w:val="0"/>
                <w:sz w:val="18"/>
                <w:szCs w:val="18"/>
                <w:lang w:val="el-GR"/>
                <w14:ligatures w14:val="none"/>
              </w:rPr>
              <w:t>Κέρδη/(ζημίες) προ φόρων</w:t>
            </w:r>
          </w:p>
        </w:tc>
        <w:tc>
          <w:tcPr>
            <w:tcW w:w="823" w:type="dxa"/>
            <w:tcBorders>
              <w:top w:val="nil"/>
              <w:left w:val="single" w:sz="4" w:space="0" w:color="000000"/>
              <w:bottom w:val="single" w:sz="4" w:space="0" w:color="000000"/>
              <w:right w:val="single" w:sz="4" w:space="0" w:color="000000"/>
            </w:tcBorders>
            <w:shd w:val="clear" w:color="000000" w:fill="D0CECE"/>
            <w:vAlign w:val="center"/>
            <w:hideMark/>
          </w:tcPr>
          <w:p w14:paraId="3F95724E" w14:textId="1C1D9C52"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66,3</w:t>
            </w:r>
          </w:p>
        </w:tc>
        <w:tc>
          <w:tcPr>
            <w:tcW w:w="811" w:type="dxa"/>
            <w:tcBorders>
              <w:top w:val="nil"/>
              <w:left w:val="nil"/>
              <w:bottom w:val="single" w:sz="4" w:space="0" w:color="000000"/>
              <w:right w:val="single" w:sz="4" w:space="0" w:color="000000"/>
            </w:tcBorders>
            <w:shd w:val="clear" w:color="000000" w:fill="DDEBF7"/>
            <w:vAlign w:val="center"/>
            <w:hideMark/>
          </w:tcPr>
          <w:p w14:paraId="634EEE07" w14:textId="7DED72CF"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86,9</w:t>
            </w:r>
          </w:p>
        </w:tc>
        <w:tc>
          <w:tcPr>
            <w:tcW w:w="922" w:type="dxa"/>
            <w:tcBorders>
              <w:top w:val="nil"/>
              <w:left w:val="nil"/>
              <w:bottom w:val="single" w:sz="4" w:space="0" w:color="000000"/>
              <w:right w:val="single" w:sz="8" w:space="0" w:color="000000"/>
            </w:tcBorders>
            <w:shd w:val="clear" w:color="000000" w:fill="D0CECE"/>
            <w:vAlign w:val="center"/>
            <w:hideMark/>
          </w:tcPr>
          <w:p w14:paraId="660E7E9F" w14:textId="3CE97A2B"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31%</w:t>
            </w:r>
          </w:p>
        </w:tc>
        <w:tc>
          <w:tcPr>
            <w:tcW w:w="992" w:type="dxa"/>
            <w:tcBorders>
              <w:top w:val="nil"/>
              <w:left w:val="single" w:sz="8" w:space="0" w:color="000000"/>
              <w:bottom w:val="single" w:sz="4" w:space="0" w:color="000000"/>
              <w:right w:val="single" w:sz="4" w:space="0" w:color="000000"/>
            </w:tcBorders>
            <w:shd w:val="clear" w:color="000000" w:fill="D9D9D9"/>
            <w:vAlign w:val="center"/>
            <w:hideMark/>
          </w:tcPr>
          <w:p w14:paraId="551C922C" w14:textId="6B050BFB"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(15,9)</w:t>
            </w:r>
          </w:p>
        </w:tc>
        <w:tc>
          <w:tcPr>
            <w:tcW w:w="851" w:type="dxa"/>
            <w:tcBorders>
              <w:top w:val="nil"/>
              <w:left w:val="nil"/>
              <w:bottom w:val="single" w:sz="4" w:space="0" w:color="000000"/>
              <w:right w:val="single" w:sz="4" w:space="0" w:color="000000"/>
            </w:tcBorders>
            <w:shd w:val="clear" w:color="000000" w:fill="DDEBF7"/>
            <w:vAlign w:val="center"/>
            <w:hideMark/>
          </w:tcPr>
          <w:p w14:paraId="442077DA" w14:textId="71AE18A4"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15,1</w:t>
            </w:r>
          </w:p>
        </w:tc>
        <w:tc>
          <w:tcPr>
            <w:tcW w:w="850" w:type="dxa"/>
            <w:tcBorders>
              <w:top w:val="nil"/>
              <w:left w:val="nil"/>
              <w:bottom w:val="single" w:sz="4" w:space="0" w:color="000000"/>
              <w:right w:val="single" w:sz="8" w:space="0" w:color="000000"/>
            </w:tcBorders>
            <w:shd w:val="clear" w:color="000000" w:fill="D9D9D9"/>
            <w:vAlign w:val="center"/>
            <w:hideMark/>
          </w:tcPr>
          <w:p w14:paraId="2CA2C62E" w14:textId="5B73D139"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w:t>
            </w:r>
            <w:r w:rsidR="00264B89">
              <w:rPr>
                <w:rFonts w:ascii="Segoe UI" w:hAnsi="Segoe UI" w:cs="Segoe UI"/>
                <w:b/>
                <w:bCs/>
                <w:color w:val="000000"/>
                <w:sz w:val="18"/>
                <w:szCs w:val="18"/>
              </w:rPr>
              <w:t>&gt;100</w:t>
            </w:r>
            <w:r>
              <w:rPr>
                <w:rFonts w:ascii="Segoe UI" w:hAnsi="Segoe UI" w:cs="Segoe UI"/>
                <w:b/>
                <w:bCs/>
                <w:color w:val="000000"/>
                <w:sz w:val="18"/>
                <w:szCs w:val="18"/>
              </w:rPr>
              <w:t>%</w:t>
            </w:r>
          </w:p>
        </w:tc>
        <w:tc>
          <w:tcPr>
            <w:tcW w:w="851" w:type="dxa"/>
            <w:tcBorders>
              <w:top w:val="nil"/>
              <w:left w:val="single" w:sz="8" w:space="0" w:color="000000"/>
              <w:bottom w:val="single" w:sz="4" w:space="0" w:color="000000"/>
              <w:right w:val="single" w:sz="4" w:space="0" w:color="000000"/>
            </w:tcBorders>
            <w:shd w:val="clear" w:color="000000" w:fill="D9D9D9"/>
            <w:vAlign w:val="center"/>
            <w:hideMark/>
          </w:tcPr>
          <w:p w14:paraId="7B99A055" w14:textId="430F5F3B"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50,4</w:t>
            </w:r>
          </w:p>
        </w:tc>
        <w:tc>
          <w:tcPr>
            <w:tcW w:w="793" w:type="dxa"/>
            <w:tcBorders>
              <w:top w:val="nil"/>
              <w:left w:val="nil"/>
              <w:bottom w:val="single" w:sz="4" w:space="0" w:color="000000"/>
              <w:right w:val="single" w:sz="4" w:space="0" w:color="000000"/>
            </w:tcBorders>
            <w:shd w:val="clear" w:color="000000" w:fill="DDEBF7"/>
            <w:vAlign w:val="center"/>
            <w:hideMark/>
          </w:tcPr>
          <w:p w14:paraId="4FA8E3F9" w14:textId="0BEED902"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102,0</w:t>
            </w:r>
          </w:p>
        </w:tc>
        <w:tc>
          <w:tcPr>
            <w:tcW w:w="908" w:type="dxa"/>
            <w:tcBorders>
              <w:top w:val="nil"/>
              <w:left w:val="nil"/>
              <w:bottom w:val="single" w:sz="4" w:space="0" w:color="000000"/>
              <w:right w:val="single" w:sz="4" w:space="0" w:color="000000"/>
            </w:tcBorders>
            <w:shd w:val="clear" w:color="000000" w:fill="D9D9D9"/>
            <w:vAlign w:val="center"/>
            <w:hideMark/>
          </w:tcPr>
          <w:p w14:paraId="1D3EB47B" w14:textId="052E53F3"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w:t>
            </w:r>
            <w:r w:rsidR="00264B89">
              <w:rPr>
                <w:rFonts w:ascii="Segoe UI" w:hAnsi="Segoe UI" w:cs="Segoe UI"/>
                <w:b/>
                <w:bCs/>
                <w:color w:val="000000"/>
                <w:sz w:val="18"/>
                <w:szCs w:val="18"/>
              </w:rPr>
              <w:t>&gt;100</w:t>
            </w:r>
            <w:r>
              <w:rPr>
                <w:rFonts w:ascii="Segoe UI" w:hAnsi="Segoe UI" w:cs="Segoe UI"/>
                <w:b/>
                <w:bCs/>
                <w:color w:val="000000"/>
                <w:sz w:val="18"/>
                <w:szCs w:val="18"/>
              </w:rPr>
              <w:t>%</w:t>
            </w:r>
          </w:p>
        </w:tc>
      </w:tr>
      <w:tr w:rsidR="00840988" w:rsidRPr="00CE5AB6" w14:paraId="33FF741E" w14:textId="77777777" w:rsidTr="00AE0E4D">
        <w:trPr>
          <w:trHeight w:val="340"/>
        </w:trPr>
        <w:tc>
          <w:tcPr>
            <w:tcW w:w="2438" w:type="dxa"/>
            <w:shd w:val="clear" w:color="auto" w:fill="auto"/>
            <w:vAlign w:val="center"/>
            <w:hideMark/>
          </w:tcPr>
          <w:p w14:paraId="2334318F" w14:textId="77777777" w:rsidR="000552BA" w:rsidRPr="00B13C82" w:rsidRDefault="000552BA" w:rsidP="00840988">
            <w:pPr>
              <w:spacing w:after="0" w:line="240" w:lineRule="auto"/>
              <w:rPr>
                <w:rFonts w:ascii="Segoe UI" w:eastAsia="Times New Roman" w:hAnsi="Segoe UI" w:cs="Segoe UI"/>
                <w:color w:val="000000"/>
                <w:kern w:val="0"/>
                <w:sz w:val="18"/>
                <w:szCs w:val="18"/>
                <w14:ligatures w14:val="none"/>
              </w:rPr>
            </w:pPr>
            <w:r w:rsidRPr="00B13C82">
              <w:rPr>
                <w:rFonts w:ascii="Segoe UI" w:eastAsia="Times New Roman" w:hAnsi="Segoe UI" w:cs="Segoe UI"/>
                <w:color w:val="000000"/>
                <w:kern w:val="0"/>
                <w:sz w:val="18"/>
                <w:szCs w:val="18"/>
                <w:lang w:val="el-GR"/>
                <w14:ligatures w14:val="none"/>
              </w:rPr>
              <w:t>Φόρος εισοδήματος</w:t>
            </w:r>
          </w:p>
        </w:tc>
        <w:tc>
          <w:tcPr>
            <w:tcW w:w="823" w:type="dxa"/>
            <w:tcBorders>
              <w:top w:val="nil"/>
              <w:left w:val="single" w:sz="4" w:space="0" w:color="000000"/>
              <w:bottom w:val="single" w:sz="4" w:space="0" w:color="000000"/>
              <w:right w:val="single" w:sz="4" w:space="0" w:color="000000"/>
            </w:tcBorders>
            <w:shd w:val="clear" w:color="auto" w:fill="auto"/>
            <w:vAlign w:val="center"/>
            <w:hideMark/>
          </w:tcPr>
          <w:p w14:paraId="245DF5FF" w14:textId="06DC2716"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(18,7)</w:t>
            </w:r>
          </w:p>
        </w:tc>
        <w:tc>
          <w:tcPr>
            <w:tcW w:w="811" w:type="dxa"/>
            <w:tcBorders>
              <w:top w:val="nil"/>
              <w:left w:val="nil"/>
              <w:bottom w:val="single" w:sz="4" w:space="0" w:color="000000"/>
              <w:right w:val="single" w:sz="4" w:space="0" w:color="000000"/>
            </w:tcBorders>
            <w:shd w:val="clear" w:color="000000" w:fill="DDEBF7"/>
            <w:vAlign w:val="center"/>
            <w:hideMark/>
          </w:tcPr>
          <w:p w14:paraId="43B2F035" w14:textId="542072C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(22,8)</w:t>
            </w:r>
          </w:p>
        </w:tc>
        <w:tc>
          <w:tcPr>
            <w:tcW w:w="922" w:type="dxa"/>
            <w:tcBorders>
              <w:top w:val="nil"/>
              <w:left w:val="nil"/>
              <w:bottom w:val="single" w:sz="4" w:space="0" w:color="000000"/>
              <w:right w:val="single" w:sz="8" w:space="0" w:color="000000"/>
            </w:tcBorders>
            <w:shd w:val="clear" w:color="auto" w:fill="auto"/>
            <w:vAlign w:val="center"/>
            <w:hideMark/>
          </w:tcPr>
          <w:p w14:paraId="42B6006A" w14:textId="415B5A78"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(22%)</w:t>
            </w:r>
          </w:p>
        </w:tc>
        <w:tc>
          <w:tcPr>
            <w:tcW w:w="992" w:type="dxa"/>
            <w:tcBorders>
              <w:top w:val="nil"/>
              <w:left w:val="single" w:sz="8" w:space="0" w:color="000000"/>
              <w:bottom w:val="single" w:sz="4" w:space="0" w:color="000000"/>
              <w:right w:val="single" w:sz="4" w:space="0" w:color="000000"/>
            </w:tcBorders>
            <w:shd w:val="clear" w:color="auto" w:fill="auto"/>
            <w:vAlign w:val="center"/>
            <w:hideMark/>
          </w:tcPr>
          <w:p w14:paraId="5B3AB035" w14:textId="667A76D7"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(6,5)</w:t>
            </w:r>
          </w:p>
        </w:tc>
        <w:tc>
          <w:tcPr>
            <w:tcW w:w="851" w:type="dxa"/>
            <w:tcBorders>
              <w:top w:val="nil"/>
              <w:left w:val="nil"/>
              <w:bottom w:val="single" w:sz="4" w:space="0" w:color="000000"/>
              <w:right w:val="single" w:sz="4" w:space="0" w:color="000000"/>
            </w:tcBorders>
            <w:shd w:val="clear" w:color="000000" w:fill="DDEBF7"/>
            <w:vAlign w:val="center"/>
            <w:hideMark/>
          </w:tcPr>
          <w:p w14:paraId="7586C8F4" w14:textId="75A82C4B"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w:t>
            </w:r>
            <w:r w:rsidR="00264B89">
              <w:rPr>
                <w:rFonts w:ascii="Segoe UI" w:hAnsi="Segoe UI" w:cs="Segoe UI"/>
                <w:color w:val="000000"/>
                <w:sz w:val="18"/>
                <w:szCs w:val="18"/>
              </w:rPr>
              <w:t>4</w:t>
            </w:r>
            <w:r>
              <w:rPr>
                <w:rFonts w:ascii="Segoe UI" w:hAnsi="Segoe UI" w:cs="Segoe UI"/>
                <w:color w:val="000000"/>
                <w:sz w:val="18"/>
                <w:szCs w:val="18"/>
              </w:rPr>
              <w:t>,</w:t>
            </w:r>
            <w:r w:rsidR="00264B89">
              <w:rPr>
                <w:rFonts w:ascii="Segoe UI" w:hAnsi="Segoe UI" w:cs="Segoe UI"/>
                <w:color w:val="000000"/>
                <w:sz w:val="18"/>
                <w:szCs w:val="18"/>
              </w:rPr>
              <w:t>0</w:t>
            </w:r>
            <w:r>
              <w:rPr>
                <w:rFonts w:ascii="Segoe UI" w:hAnsi="Segoe UI" w:cs="Segoe UI"/>
                <w:color w:val="000000"/>
                <w:sz w:val="18"/>
                <w:szCs w:val="18"/>
              </w:rPr>
              <w:t>)</w:t>
            </w:r>
          </w:p>
        </w:tc>
        <w:tc>
          <w:tcPr>
            <w:tcW w:w="850" w:type="dxa"/>
            <w:tcBorders>
              <w:top w:val="nil"/>
              <w:left w:val="nil"/>
              <w:bottom w:val="single" w:sz="4" w:space="0" w:color="000000"/>
              <w:right w:val="single" w:sz="8" w:space="0" w:color="000000"/>
            </w:tcBorders>
            <w:shd w:val="clear" w:color="auto" w:fill="auto"/>
            <w:vAlign w:val="center"/>
            <w:hideMark/>
          </w:tcPr>
          <w:p w14:paraId="4ED82177" w14:textId="4FB839D3"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 3</w:t>
            </w:r>
            <w:r w:rsidR="00944EA9">
              <w:rPr>
                <w:rFonts w:ascii="Segoe UI" w:hAnsi="Segoe UI" w:cs="Segoe UI"/>
                <w:color w:val="000000"/>
                <w:sz w:val="18"/>
                <w:szCs w:val="18"/>
              </w:rPr>
              <w:t>9</w:t>
            </w:r>
            <w:r>
              <w:rPr>
                <w:rFonts w:ascii="Segoe UI" w:hAnsi="Segoe UI" w:cs="Segoe UI"/>
                <w:color w:val="000000"/>
                <w:sz w:val="18"/>
                <w:szCs w:val="18"/>
              </w:rPr>
              <w:t>%</w:t>
            </w:r>
          </w:p>
        </w:tc>
        <w:tc>
          <w:tcPr>
            <w:tcW w:w="851" w:type="dxa"/>
            <w:tcBorders>
              <w:top w:val="nil"/>
              <w:left w:val="single" w:sz="8" w:space="0" w:color="000000"/>
              <w:bottom w:val="single" w:sz="4" w:space="0" w:color="000000"/>
              <w:right w:val="single" w:sz="4" w:space="0" w:color="000000"/>
            </w:tcBorders>
            <w:shd w:val="clear" w:color="auto" w:fill="auto"/>
            <w:vAlign w:val="center"/>
            <w:hideMark/>
          </w:tcPr>
          <w:p w14:paraId="5488B090" w14:textId="2632B652"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(25,2)</w:t>
            </w:r>
          </w:p>
        </w:tc>
        <w:tc>
          <w:tcPr>
            <w:tcW w:w="793" w:type="dxa"/>
            <w:tcBorders>
              <w:top w:val="nil"/>
              <w:left w:val="nil"/>
              <w:bottom w:val="single" w:sz="4" w:space="0" w:color="000000"/>
              <w:right w:val="single" w:sz="4" w:space="0" w:color="000000"/>
            </w:tcBorders>
            <w:shd w:val="clear" w:color="000000" w:fill="DDEBF7"/>
            <w:vAlign w:val="center"/>
            <w:hideMark/>
          </w:tcPr>
          <w:p w14:paraId="1AEA7874" w14:textId="698F21CD"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(26,</w:t>
            </w:r>
            <w:r w:rsidR="00264B89">
              <w:rPr>
                <w:rFonts w:ascii="Segoe UI" w:hAnsi="Segoe UI" w:cs="Segoe UI"/>
                <w:color w:val="000000"/>
                <w:sz w:val="18"/>
                <w:szCs w:val="18"/>
              </w:rPr>
              <w:t>8</w:t>
            </w:r>
            <w:r>
              <w:rPr>
                <w:rFonts w:ascii="Segoe UI" w:hAnsi="Segoe UI" w:cs="Segoe UI"/>
                <w:color w:val="000000"/>
                <w:sz w:val="18"/>
                <w:szCs w:val="18"/>
              </w:rPr>
              <w:t>)</w:t>
            </w:r>
          </w:p>
        </w:tc>
        <w:tc>
          <w:tcPr>
            <w:tcW w:w="908" w:type="dxa"/>
            <w:tcBorders>
              <w:top w:val="nil"/>
              <w:left w:val="nil"/>
              <w:bottom w:val="single" w:sz="4" w:space="0" w:color="000000"/>
              <w:right w:val="single" w:sz="4" w:space="0" w:color="000000"/>
            </w:tcBorders>
            <w:shd w:val="clear" w:color="auto" w:fill="auto"/>
            <w:vAlign w:val="center"/>
            <w:hideMark/>
          </w:tcPr>
          <w:p w14:paraId="301BC273" w14:textId="3310A09F" w:rsidR="000552BA" w:rsidRPr="00B13C82" w:rsidRDefault="000552BA" w:rsidP="000552BA">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w:t>
            </w:r>
            <w:r w:rsidR="00264B89">
              <w:rPr>
                <w:rFonts w:ascii="Segoe UI" w:hAnsi="Segoe UI" w:cs="Segoe UI"/>
                <w:color w:val="000000"/>
                <w:sz w:val="18"/>
                <w:szCs w:val="18"/>
              </w:rPr>
              <w:t>6</w:t>
            </w:r>
            <w:r>
              <w:rPr>
                <w:rFonts w:ascii="Segoe UI" w:hAnsi="Segoe UI" w:cs="Segoe UI"/>
                <w:color w:val="000000"/>
                <w:sz w:val="18"/>
                <w:szCs w:val="18"/>
              </w:rPr>
              <w:t>%)</w:t>
            </w:r>
          </w:p>
        </w:tc>
      </w:tr>
      <w:tr w:rsidR="00FB67F3" w:rsidRPr="00CE5AB6" w14:paraId="7D72B0DF" w14:textId="77777777" w:rsidTr="00AE0E4D">
        <w:trPr>
          <w:trHeight w:val="340"/>
        </w:trPr>
        <w:tc>
          <w:tcPr>
            <w:tcW w:w="2438" w:type="dxa"/>
            <w:tcBorders>
              <w:bottom w:val="single" w:sz="2" w:space="0" w:color="auto"/>
            </w:tcBorders>
            <w:shd w:val="clear" w:color="000000" w:fill="D0CECE"/>
            <w:vAlign w:val="center"/>
            <w:hideMark/>
          </w:tcPr>
          <w:p w14:paraId="6A168188" w14:textId="77777777" w:rsidR="000552BA" w:rsidRPr="00B13C82" w:rsidRDefault="000552BA" w:rsidP="00840988">
            <w:pPr>
              <w:spacing w:after="0" w:line="240" w:lineRule="auto"/>
              <w:rPr>
                <w:rFonts w:ascii="Segoe UI" w:eastAsia="Times New Roman" w:hAnsi="Segoe UI" w:cs="Segoe UI"/>
                <w:b/>
                <w:bCs/>
                <w:color w:val="000000"/>
                <w:kern w:val="0"/>
                <w:sz w:val="18"/>
                <w:szCs w:val="18"/>
                <w14:ligatures w14:val="none"/>
              </w:rPr>
            </w:pPr>
            <w:r w:rsidRPr="00B13C82">
              <w:rPr>
                <w:rFonts w:ascii="Segoe UI" w:eastAsia="Times New Roman" w:hAnsi="Segoe UI" w:cs="Segoe UI"/>
                <w:b/>
                <w:bCs/>
                <w:color w:val="000000"/>
                <w:kern w:val="0"/>
                <w:sz w:val="18"/>
                <w:szCs w:val="18"/>
                <w:lang w:val="el-GR"/>
                <w14:ligatures w14:val="none"/>
              </w:rPr>
              <w:t>Καθαρά κέρδη/(ζημίες)</w:t>
            </w:r>
          </w:p>
        </w:tc>
        <w:tc>
          <w:tcPr>
            <w:tcW w:w="823" w:type="dxa"/>
            <w:tcBorders>
              <w:top w:val="single" w:sz="4" w:space="0" w:color="000000"/>
              <w:left w:val="single" w:sz="4" w:space="0" w:color="000000"/>
              <w:bottom w:val="single" w:sz="4" w:space="0" w:color="auto"/>
              <w:right w:val="single" w:sz="4" w:space="0" w:color="000000"/>
            </w:tcBorders>
            <w:shd w:val="clear" w:color="000000" w:fill="D0CECE"/>
            <w:vAlign w:val="center"/>
            <w:hideMark/>
          </w:tcPr>
          <w:p w14:paraId="7C74280D" w14:textId="71C1377E"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47,6</w:t>
            </w:r>
          </w:p>
        </w:tc>
        <w:tc>
          <w:tcPr>
            <w:tcW w:w="811" w:type="dxa"/>
            <w:tcBorders>
              <w:top w:val="single" w:sz="4" w:space="0" w:color="000000"/>
              <w:left w:val="nil"/>
              <w:bottom w:val="single" w:sz="4" w:space="0" w:color="auto"/>
              <w:right w:val="single" w:sz="4" w:space="0" w:color="000000"/>
            </w:tcBorders>
            <w:shd w:val="clear" w:color="000000" w:fill="DDEBF7"/>
            <w:vAlign w:val="center"/>
            <w:hideMark/>
          </w:tcPr>
          <w:p w14:paraId="0F317F46" w14:textId="2F17C49B"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64,1</w:t>
            </w:r>
          </w:p>
        </w:tc>
        <w:tc>
          <w:tcPr>
            <w:tcW w:w="922" w:type="dxa"/>
            <w:tcBorders>
              <w:top w:val="single" w:sz="4" w:space="0" w:color="000000"/>
              <w:left w:val="nil"/>
              <w:bottom w:val="single" w:sz="4" w:space="0" w:color="auto"/>
              <w:right w:val="single" w:sz="8" w:space="0" w:color="000000"/>
            </w:tcBorders>
            <w:shd w:val="clear" w:color="000000" w:fill="D0CECE"/>
            <w:vAlign w:val="center"/>
            <w:hideMark/>
          </w:tcPr>
          <w:p w14:paraId="78EC6057" w14:textId="10946D3C"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35%</w:t>
            </w:r>
          </w:p>
        </w:tc>
        <w:tc>
          <w:tcPr>
            <w:tcW w:w="992" w:type="dxa"/>
            <w:tcBorders>
              <w:top w:val="single" w:sz="4" w:space="0" w:color="000000"/>
              <w:left w:val="single" w:sz="8" w:space="0" w:color="000000"/>
              <w:bottom w:val="single" w:sz="4" w:space="0" w:color="auto"/>
              <w:right w:val="single" w:sz="4" w:space="0" w:color="000000"/>
            </w:tcBorders>
            <w:shd w:val="clear" w:color="000000" w:fill="D9D9D9"/>
            <w:vAlign w:val="center"/>
            <w:hideMark/>
          </w:tcPr>
          <w:p w14:paraId="1F38E77D" w14:textId="25904948"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(22,4)</w:t>
            </w:r>
          </w:p>
        </w:tc>
        <w:tc>
          <w:tcPr>
            <w:tcW w:w="851" w:type="dxa"/>
            <w:tcBorders>
              <w:top w:val="single" w:sz="4" w:space="0" w:color="000000"/>
              <w:left w:val="nil"/>
              <w:bottom w:val="single" w:sz="4" w:space="0" w:color="auto"/>
              <w:right w:val="single" w:sz="4" w:space="0" w:color="000000"/>
            </w:tcBorders>
            <w:shd w:val="clear" w:color="000000" w:fill="DDEBF7"/>
            <w:vAlign w:val="center"/>
            <w:hideMark/>
          </w:tcPr>
          <w:p w14:paraId="65155FE1" w14:textId="1FEEC3DD"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11,</w:t>
            </w:r>
            <w:r w:rsidR="00264B89">
              <w:rPr>
                <w:rFonts w:ascii="Segoe UI" w:hAnsi="Segoe UI" w:cs="Segoe UI"/>
                <w:b/>
                <w:bCs/>
                <w:color w:val="000000"/>
                <w:sz w:val="18"/>
                <w:szCs w:val="18"/>
              </w:rPr>
              <w:t>1</w:t>
            </w:r>
          </w:p>
        </w:tc>
        <w:tc>
          <w:tcPr>
            <w:tcW w:w="850" w:type="dxa"/>
            <w:tcBorders>
              <w:top w:val="single" w:sz="4" w:space="0" w:color="000000"/>
              <w:left w:val="nil"/>
              <w:bottom w:val="single" w:sz="4" w:space="0" w:color="auto"/>
              <w:right w:val="single" w:sz="8" w:space="0" w:color="000000"/>
            </w:tcBorders>
            <w:shd w:val="clear" w:color="000000" w:fill="D9D9D9"/>
            <w:vAlign w:val="center"/>
            <w:hideMark/>
          </w:tcPr>
          <w:p w14:paraId="000C20CB" w14:textId="25DCAF6E"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 </w:t>
            </w:r>
            <w:r w:rsidR="00264B89">
              <w:rPr>
                <w:rFonts w:ascii="Segoe UI" w:hAnsi="Segoe UI" w:cs="Segoe UI"/>
                <w:b/>
                <w:bCs/>
                <w:color w:val="000000"/>
                <w:sz w:val="18"/>
                <w:szCs w:val="18"/>
              </w:rPr>
              <w:t>&gt;100</w:t>
            </w:r>
            <w:r>
              <w:rPr>
                <w:rFonts w:ascii="Segoe UI" w:hAnsi="Segoe UI" w:cs="Segoe UI"/>
                <w:b/>
                <w:bCs/>
                <w:color w:val="000000"/>
                <w:sz w:val="18"/>
                <w:szCs w:val="18"/>
              </w:rPr>
              <w:t>%</w:t>
            </w:r>
          </w:p>
        </w:tc>
        <w:tc>
          <w:tcPr>
            <w:tcW w:w="851" w:type="dxa"/>
            <w:tcBorders>
              <w:top w:val="single" w:sz="4" w:space="0" w:color="000000"/>
              <w:left w:val="single" w:sz="8" w:space="0" w:color="000000"/>
              <w:bottom w:val="single" w:sz="4" w:space="0" w:color="auto"/>
              <w:right w:val="single" w:sz="4" w:space="0" w:color="000000"/>
            </w:tcBorders>
            <w:shd w:val="clear" w:color="000000" w:fill="D9D9D9"/>
            <w:vAlign w:val="center"/>
            <w:hideMark/>
          </w:tcPr>
          <w:p w14:paraId="6C52CE5B" w14:textId="03B18AA4"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25,2</w:t>
            </w:r>
          </w:p>
        </w:tc>
        <w:tc>
          <w:tcPr>
            <w:tcW w:w="793" w:type="dxa"/>
            <w:tcBorders>
              <w:top w:val="single" w:sz="4" w:space="0" w:color="000000"/>
              <w:left w:val="nil"/>
              <w:bottom w:val="single" w:sz="4" w:space="0" w:color="auto"/>
              <w:right w:val="single" w:sz="4" w:space="0" w:color="000000"/>
            </w:tcBorders>
            <w:shd w:val="clear" w:color="000000" w:fill="DDEBF7"/>
            <w:vAlign w:val="center"/>
            <w:hideMark/>
          </w:tcPr>
          <w:p w14:paraId="3FC36542" w14:textId="1E42E701" w:rsidR="000552BA" w:rsidRPr="00B13C82" w:rsidRDefault="000552BA"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75,</w:t>
            </w:r>
            <w:r w:rsidR="00264B89">
              <w:rPr>
                <w:rFonts w:ascii="Segoe UI" w:hAnsi="Segoe UI" w:cs="Segoe UI"/>
                <w:b/>
                <w:bCs/>
                <w:color w:val="000000"/>
                <w:sz w:val="18"/>
                <w:szCs w:val="18"/>
              </w:rPr>
              <w:t>2</w:t>
            </w:r>
          </w:p>
        </w:tc>
        <w:tc>
          <w:tcPr>
            <w:tcW w:w="908" w:type="dxa"/>
            <w:tcBorders>
              <w:top w:val="single" w:sz="4" w:space="0" w:color="000000"/>
              <w:left w:val="nil"/>
              <w:bottom w:val="single" w:sz="4" w:space="0" w:color="auto"/>
              <w:right w:val="single" w:sz="4" w:space="0" w:color="000000"/>
            </w:tcBorders>
            <w:shd w:val="clear" w:color="000000" w:fill="D9D9D9"/>
            <w:vAlign w:val="center"/>
            <w:hideMark/>
          </w:tcPr>
          <w:p w14:paraId="46106154" w14:textId="07A4D541" w:rsidR="000552BA" w:rsidRPr="00B13C82" w:rsidRDefault="00264B89" w:rsidP="000552BA">
            <w:pPr>
              <w:spacing w:after="0" w:line="240" w:lineRule="auto"/>
              <w:jc w:val="center"/>
              <w:rPr>
                <w:rFonts w:ascii="Segoe UI" w:eastAsia="Times New Roman" w:hAnsi="Segoe UI" w:cs="Segoe UI"/>
                <w:b/>
                <w:bCs/>
                <w:color w:val="000000"/>
                <w:kern w:val="0"/>
                <w:sz w:val="18"/>
                <w:szCs w:val="18"/>
                <w14:ligatures w14:val="none"/>
              </w:rPr>
            </w:pPr>
            <w:r>
              <w:rPr>
                <w:rFonts w:ascii="Segoe UI" w:hAnsi="Segoe UI" w:cs="Segoe UI"/>
                <w:b/>
                <w:bCs/>
                <w:color w:val="000000"/>
                <w:sz w:val="18"/>
                <w:szCs w:val="18"/>
              </w:rPr>
              <w:t>&gt;100</w:t>
            </w:r>
            <w:r w:rsidR="000552BA">
              <w:rPr>
                <w:rFonts w:ascii="Segoe UI" w:hAnsi="Segoe UI" w:cs="Segoe UI"/>
                <w:b/>
                <w:bCs/>
                <w:color w:val="000000"/>
                <w:sz w:val="18"/>
                <w:szCs w:val="18"/>
              </w:rPr>
              <w:t>%</w:t>
            </w:r>
          </w:p>
        </w:tc>
      </w:tr>
    </w:tbl>
    <w:p w14:paraId="33F867A7" w14:textId="44049B71" w:rsidR="00D53D45" w:rsidRDefault="0094484A" w:rsidP="005F7AE0">
      <w:pPr>
        <w:pStyle w:val="Heading2"/>
        <w:numPr>
          <w:ilvl w:val="0"/>
          <w:numId w:val="0"/>
        </w:numPr>
        <w:spacing w:before="120" w:line="240" w:lineRule="auto"/>
        <w:rPr>
          <w:rFonts w:ascii="Segoe UI" w:hAnsi="Segoe UI" w:cs="Segoe UI"/>
          <w:bCs/>
          <w:color w:val="auto"/>
          <w:sz w:val="14"/>
          <w:szCs w:val="14"/>
        </w:rPr>
      </w:pPr>
      <w:r w:rsidRPr="0094484A">
        <w:rPr>
          <w:rFonts w:ascii="Segoe UI" w:hAnsi="Segoe UI" w:cs="Segoe UI"/>
          <w:bCs/>
          <w:color w:val="auto"/>
          <w:sz w:val="14"/>
          <w:szCs w:val="14"/>
          <w:lang w:val="el-GR"/>
        </w:rPr>
        <w:lastRenderedPageBreak/>
        <w:t xml:space="preserve">*Εξαιρουμένων των αποσβέσεων </w:t>
      </w:r>
    </w:p>
    <w:p w14:paraId="32F68E36" w14:textId="6E3AC212" w:rsidR="00264B89" w:rsidRPr="005F7AE0" w:rsidRDefault="00264B89" w:rsidP="005F7AE0">
      <w:pPr>
        <w:pStyle w:val="Heading2"/>
        <w:numPr>
          <w:ilvl w:val="0"/>
          <w:numId w:val="0"/>
        </w:numPr>
        <w:spacing w:before="120" w:line="240" w:lineRule="auto"/>
        <w:rPr>
          <w:rFonts w:ascii="Segoe UI" w:hAnsi="Segoe UI" w:cs="Segoe UI"/>
          <w:bCs/>
          <w:sz w:val="14"/>
          <w:szCs w:val="14"/>
          <w:lang w:val="el-GR"/>
        </w:rPr>
      </w:pPr>
      <w:r w:rsidRPr="005F7AE0">
        <w:rPr>
          <w:rFonts w:ascii="Segoe UI" w:hAnsi="Segoe UI" w:cs="Segoe UI"/>
          <w:bCs/>
          <w:color w:val="auto"/>
          <w:sz w:val="14"/>
          <w:szCs w:val="14"/>
          <w:lang w:val="el-GR"/>
        </w:rPr>
        <w:t>**</w:t>
      </w:r>
      <w:r w:rsidRPr="005F7AE0">
        <w:rPr>
          <w:rFonts w:ascii="Segoe UI" w:hAnsi="Segoe UI" w:cs="Segoe UI"/>
          <w:bCs/>
          <w:color w:val="auto"/>
          <w:sz w:val="14"/>
          <w:szCs w:val="14"/>
          <w:lang w:val="el-GR"/>
        </w:rPr>
        <w:tab/>
        <w:t>Κλάδος Κατασκευής και Περιβάλλοντος</w:t>
      </w:r>
    </w:p>
    <w:p w14:paraId="5BAD4942" w14:textId="77777777" w:rsidR="00D53D45" w:rsidRPr="00990A9B" w:rsidRDefault="00D53D45" w:rsidP="00D53D45">
      <w:pPr>
        <w:rPr>
          <w:rFonts w:ascii="Segoe UI" w:hAnsi="Segoe UI" w:cs="Segoe UI"/>
          <w:sz w:val="16"/>
          <w:szCs w:val="16"/>
          <w:lang w:val="el-GR"/>
        </w:rPr>
      </w:pPr>
    </w:p>
    <w:p w14:paraId="21E04FC8" w14:textId="77777777" w:rsidR="00D53D45" w:rsidRPr="00A82929" w:rsidRDefault="00D53D45" w:rsidP="00D53D45">
      <w:pPr>
        <w:pStyle w:val="Heading2"/>
        <w:spacing w:before="120" w:after="120" w:line="240" w:lineRule="auto"/>
        <w:jc w:val="both"/>
        <w:rPr>
          <w:rFonts w:ascii="Segoe UI" w:hAnsi="Segoe UI" w:cs="Segoe UI"/>
          <w:b/>
          <w:bCs/>
          <w:color w:val="1F4E79" w:themeColor="accent5" w:themeShade="80"/>
          <w:sz w:val="20"/>
          <w:szCs w:val="20"/>
          <w:lang w:val="el-GR"/>
        </w:rPr>
      </w:pPr>
      <w:r w:rsidRPr="00A82929">
        <w:rPr>
          <w:rFonts w:ascii="Segoe UI" w:hAnsi="Segoe UI" w:cs="Segoe UI"/>
          <w:b/>
          <w:bCs/>
          <w:color w:val="1F4E79" w:themeColor="accent5" w:themeShade="80"/>
          <w:sz w:val="20"/>
          <w:szCs w:val="20"/>
          <w:lang w:val="el-GR"/>
        </w:rPr>
        <w:t>Στοιχεία Ισολογισμού</w:t>
      </w:r>
    </w:p>
    <w:tbl>
      <w:tblPr>
        <w:tblW w:w="9340" w:type="dxa"/>
        <w:tblInd w:w="-426" w:type="dxa"/>
        <w:tblLayout w:type="fixed"/>
        <w:tblLook w:val="04A0" w:firstRow="1" w:lastRow="0" w:firstColumn="1" w:lastColumn="0" w:noHBand="0" w:noVBand="1"/>
      </w:tblPr>
      <w:tblGrid>
        <w:gridCol w:w="6236"/>
        <w:gridCol w:w="142"/>
        <w:gridCol w:w="1008"/>
        <w:gridCol w:w="124"/>
        <w:gridCol w:w="18"/>
        <w:gridCol w:w="976"/>
        <w:gridCol w:w="16"/>
        <w:gridCol w:w="804"/>
        <w:gridCol w:w="16"/>
      </w:tblGrid>
      <w:tr w:rsidR="00FB00AD" w:rsidRPr="00FB00AD" w14:paraId="5337632D" w14:textId="77777777" w:rsidTr="00987152">
        <w:trPr>
          <w:gridAfter w:val="1"/>
          <w:wAfter w:w="16" w:type="dxa"/>
          <w:trHeight w:val="312"/>
        </w:trPr>
        <w:tc>
          <w:tcPr>
            <w:tcW w:w="6378" w:type="dxa"/>
            <w:gridSpan w:val="2"/>
            <w:tcBorders>
              <w:top w:val="single" w:sz="8" w:space="0" w:color="F3003E"/>
              <w:left w:val="nil"/>
              <w:bottom w:val="single" w:sz="12" w:space="0" w:color="FF0000"/>
              <w:right w:val="nil"/>
            </w:tcBorders>
            <w:shd w:val="clear" w:color="000000" w:fill="E7E6E6"/>
            <w:vAlign w:val="center"/>
            <w:hideMark/>
          </w:tcPr>
          <w:p w14:paraId="3561673A" w14:textId="77777777" w:rsidR="00FB00AD" w:rsidRPr="001C2E7E" w:rsidRDefault="00FB00AD" w:rsidP="00881AD8">
            <w:pPr>
              <w:spacing w:after="0" w:line="240" w:lineRule="auto"/>
              <w:rPr>
                <w:rFonts w:ascii="Segoe UI" w:eastAsia="Times New Roman" w:hAnsi="Segoe UI" w:cs="Segoe UI"/>
                <w:color w:val="000000"/>
                <w:kern w:val="0"/>
                <w:sz w:val="18"/>
                <w:szCs w:val="18"/>
                <w14:ligatures w14:val="none"/>
              </w:rPr>
            </w:pPr>
            <w:r w:rsidRPr="001C2E7E">
              <w:rPr>
                <w:rFonts w:ascii="Segoe UI" w:eastAsia="Times New Roman" w:hAnsi="Segoe UI" w:cs="Segoe UI"/>
                <w:color w:val="000000"/>
                <w:kern w:val="0"/>
                <w:sz w:val="18"/>
                <w:szCs w:val="18"/>
                <w14:ligatures w14:val="none"/>
              </w:rPr>
              <w:t> €</w:t>
            </w:r>
            <w:r w:rsidR="00881AD8" w:rsidRPr="001C2E7E">
              <w:rPr>
                <w:rFonts w:ascii="Segoe UI" w:eastAsia="Times New Roman" w:hAnsi="Segoe UI" w:cs="Segoe UI"/>
                <w:color w:val="000000"/>
                <w:kern w:val="0"/>
                <w:sz w:val="18"/>
                <w:szCs w:val="18"/>
                <w:lang w:val="el-GR"/>
                <w14:ligatures w14:val="none"/>
              </w:rPr>
              <w:t xml:space="preserve"> εκατ.</w:t>
            </w:r>
          </w:p>
        </w:tc>
        <w:tc>
          <w:tcPr>
            <w:tcW w:w="1132" w:type="dxa"/>
            <w:gridSpan w:val="2"/>
            <w:tcBorders>
              <w:top w:val="single" w:sz="8" w:space="0" w:color="F3003E"/>
              <w:left w:val="nil"/>
              <w:bottom w:val="single" w:sz="12" w:space="0" w:color="FF0000"/>
              <w:right w:val="nil"/>
            </w:tcBorders>
            <w:shd w:val="clear" w:color="000000" w:fill="E7E6E6"/>
            <w:vAlign w:val="center"/>
            <w:hideMark/>
          </w:tcPr>
          <w:p w14:paraId="74C1DF0E" w14:textId="198B64A6" w:rsidR="00FB00AD" w:rsidRPr="007260FF" w:rsidRDefault="00C110CF" w:rsidP="00A82929">
            <w:pPr>
              <w:spacing w:after="0" w:line="240" w:lineRule="auto"/>
              <w:jc w:val="center"/>
              <w:rPr>
                <w:rFonts w:ascii="Segoe UI" w:eastAsia="Times New Roman" w:hAnsi="Segoe UI" w:cs="Segoe UI"/>
                <w:b/>
                <w:bCs/>
                <w:color w:val="000000"/>
                <w:kern w:val="0"/>
                <w:sz w:val="18"/>
                <w:szCs w:val="18"/>
                <w14:ligatures w14:val="none"/>
              </w:rPr>
            </w:pPr>
            <w:r>
              <w:rPr>
                <w:rFonts w:ascii="Segoe UI" w:eastAsia="Times New Roman" w:hAnsi="Segoe UI" w:cs="Segoe UI"/>
                <w:b/>
                <w:bCs/>
                <w:color w:val="000000"/>
                <w:kern w:val="0"/>
                <w:sz w:val="18"/>
                <w:szCs w:val="18"/>
                <w:lang w:val="el-GR"/>
                <w14:ligatures w14:val="none"/>
              </w:rPr>
              <w:t>31.12.23</w:t>
            </w:r>
          </w:p>
        </w:tc>
        <w:tc>
          <w:tcPr>
            <w:tcW w:w="994" w:type="dxa"/>
            <w:gridSpan w:val="2"/>
            <w:tcBorders>
              <w:top w:val="single" w:sz="8" w:space="0" w:color="F3003E"/>
              <w:left w:val="nil"/>
              <w:bottom w:val="single" w:sz="12" w:space="0" w:color="FF0000"/>
              <w:right w:val="nil"/>
            </w:tcBorders>
            <w:shd w:val="clear" w:color="000000" w:fill="E7E6E6"/>
            <w:vAlign w:val="center"/>
            <w:hideMark/>
          </w:tcPr>
          <w:p w14:paraId="4C9704C3" w14:textId="635F7BD8" w:rsidR="00FB00AD" w:rsidRPr="007260FF" w:rsidRDefault="00A82929" w:rsidP="0028499D">
            <w:pPr>
              <w:spacing w:after="0" w:line="240" w:lineRule="auto"/>
              <w:jc w:val="center"/>
              <w:rPr>
                <w:rFonts w:ascii="Segoe UI" w:eastAsia="Times New Roman" w:hAnsi="Segoe UI" w:cs="Segoe UI"/>
                <w:b/>
                <w:bCs/>
                <w:color w:val="000000"/>
                <w:kern w:val="0"/>
                <w:sz w:val="18"/>
                <w:szCs w:val="18"/>
                <w14:ligatures w14:val="none"/>
              </w:rPr>
            </w:pPr>
            <w:r>
              <w:rPr>
                <w:rFonts w:ascii="Segoe UI" w:eastAsia="Times New Roman" w:hAnsi="Segoe UI" w:cs="Segoe UI"/>
                <w:b/>
                <w:bCs/>
                <w:color w:val="000000"/>
                <w:kern w:val="0"/>
                <w:sz w:val="18"/>
                <w:szCs w:val="18"/>
                <w14:ligatures w14:val="none"/>
              </w:rPr>
              <w:t>30.</w:t>
            </w:r>
            <w:r w:rsidR="00B744CA">
              <w:rPr>
                <w:rFonts w:ascii="Segoe UI" w:eastAsia="Times New Roman" w:hAnsi="Segoe UI" w:cs="Segoe UI"/>
                <w:b/>
                <w:bCs/>
                <w:color w:val="000000"/>
                <w:kern w:val="0"/>
                <w:sz w:val="18"/>
                <w:szCs w:val="18"/>
                <w14:ligatures w14:val="none"/>
              </w:rPr>
              <w:t>0</w:t>
            </w:r>
            <w:r w:rsidR="0028499D">
              <w:rPr>
                <w:rFonts w:ascii="Segoe UI" w:eastAsia="Times New Roman" w:hAnsi="Segoe UI" w:cs="Segoe UI"/>
                <w:b/>
                <w:bCs/>
                <w:color w:val="000000"/>
                <w:kern w:val="0"/>
                <w:sz w:val="18"/>
                <w:szCs w:val="18"/>
                <w14:ligatures w14:val="none"/>
              </w:rPr>
              <w:t>9</w:t>
            </w:r>
            <w:r>
              <w:rPr>
                <w:rFonts w:ascii="Segoe UI" w:eastAsia="Times New Roman" w:hAnsi="Segoe UI" w:cs="Segoe UI"/>
                <w:b/>
                <w:bCs/>
                <w:color w:val="000000"/>
                <w:kern w:val="0"/>
                <w:sz w:val="18"/>
                <w:szCs w:val="18"/>
                <w14:ligatures w14:val="none"/>
              </w:rPr>
              <w:t>.24</w:t>
            </w:r>
          </w:p>
        </w:tc>
        <w:tc>
          <w:tcPr>
            <w:tcW w:w="820" w:type="dxa"/>
            <w:gridSpan w:val="2"/>
            <w:tcBorders>
              <w:top w:val="single" w:sz="8" w:space="0" w:color="F3003E"/>
              <w:left w:val="nil"/>
              <w:bottom w:val="single" w:sz="12" w:space="0" w:color="FF0000"/>
              <w:right w:val="nil"/>
            </w:tcBorders>
            <w:shd w:val="clear" w:color="000000" w:fill="E7E6E6"/>
            <w:vAlign w:val="center"/>
            <w:hideMark/>
          </w:tcPr>
          <w:p w14:paraId="589E7D3D" w14:textId="77777777" w:rsidR="00FB00AD" w:rsidRPr="007260FF" w:rsidRDefault="00FB00AD" w:rsidP="00642525">
            <w:pPr>
              <w:spacing w:after="0" w:line="240" w:lineRule="auto"/>
              <w:ind w:right="-83"/>
              <w:jc w:val="center"/>
              <w:rPr>
                <w:rFonts w:ascii="Segoe UI" w:eastAsia="Times New Roman" w:hAnsi="Segoe UI" w:cs="Segoe UI"/>
                <w:b/>
                <w:bCs/>
                <w:color w:val="000000"/>
                <w:kern w:val="0"/>
                <w:sz w:val="18"/>
                <w:szCs w:val="18"/>
                <w14:ligatures w14:val="none"/>
              </w:rPr>
            </w:pPr>
            <w:r w:rsidRPr="007260FF">
              <w:rPr>
                <w:rFonts w:ascii="Segoe UI" w:eastAsia="Times New Roman" w:hAnsi="Segoe UI" w:cs="Segoe UI"/>
                <w:b/>
                <w:bCs/>
                <w:color w:val="000000"/>
                <w:kern w:val="0"/>
                <w:sz w:val="18"/>
                <w:szCs w:val="18"/>
                <w14:ligatures w14:val="none"/>
              </w:rPr>
              <w:t>Δ%</w:t>
            </w:r>
          </w:p>
        </w:tc>
      </w:tr>
      <w:tr w:rsidR="0028499D" w:rsidRPr="00FB00AD" w14:paraId="2CEDDBB9" w14:textId="77777777" w:rsidTr="00987152">
        <w:trPr>
          <w:gridAfter w:val="1"/>
          <w:wAfter w:w="16" w:type="dxa"/>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0EE4A345" w14:textId="77777777" w:rsidR="0028499D" w:rsidRPr="00617DE6" w:rsidRDefault="0028499D" w:rsidP="0028499D">
            <w:pPr>
              <w:spacing w:after="0" w:line="240" w:lineRule="auto"/>
              <w:rPr>
                <w:rFonts w:ascii="Segoe UI" w:eastAsia="Times New Roman" w:hAnsi="Segoe UI" w:cs="Segoe UI"/>
                <w:color w:val="000000"/>
                <w:kern w:val="0"/>
                <w:sz w:val="18"/>
                <w:szCs w:val="18"/>
                <w:lang w:val="el-GR"/>
                <w14:ligatures w14:val="none"/>
              </w:rPr>
            </w:pPr>
            <w:r w:rsidRPr="00617DE6">
              <w:rPr>
                <w:rFonts w:ascii="Segoe UI" w:eastAsia="Times New Roman" w:hAnsi="Segoe UI" w:cs="Segoe UI"/>
                <w:color w:val="000000"/>
                <w:kern w:val="0"/>
                <w:sz w:val="18"/>
                <w:szCs w:val="18"/>
                <w:lang w:val="el-GR"/>
                <w14:ligatures w14:val="none"/>
              </w:rPr>
              <w:t>Ενσώματα πάγια, Άυλα περιουσιακά στοιχεία &amp; Επενδύσεις σε ακίνητα</w:t>
            </w:r>
          </w:p>
        </w:tc>
        <w:tc>
          <w:tcPr>
            <w:tcW w:w="1132" w:type="dxa"/>
            <w:gridSpan w:val="2"/>
            <w:tcBorders>
              <w:top w:val="single" w:sz="12" w:space="0" w:color="FF0000"/>
              <w:left w:val="single" w:sz="8" w:space="0" w:color="FFFFFF"/>
              <w:bottom w:val="single" w:sz="8" w:space="0" w:color="FFFFFF"/>
              <w:right w:val="single" w:sz="8" w:space="0" w:color="FFFFFF"/>
            </w:tcBorders>
            <w:shd w:val="clear" w:color="auto" w:fill="auto"/>
            <w:vAlign w:val="center"/>
            <w:hideMark/>
          </w:tcPr>
          <w:p w14:paraId="74585372" w14:textId="6D751C03"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448,7</w:t>
            </w:r>
          </w:p>
        </w:tc>
        <w:tc>
          <w:tcPr>
            <w:tcW w:w="994" w:type="dxa"/>
            <w:gridSpan w:val="2"/>
            <w:tcBorders>
              <w:top w:val="single" w:sz="12" w:space="0" w:color="FF0000"/>
              <w:left w:val="nil"/>
              <w:bottom w:val="single" w:sz="8" w:space="0" w:color="FFFFFF"/>
              <w:right w:val="single" w:sz="8" w:space="0" w:color="FFFFFF"/>
            </w:tcBorders>
            <w:shd w:val="clear" w:color="auto" w:fill="auto"/>
            <w:vAlign w:val="center"/>
            <w:hideMark/>
          </w:tcPr>
          <w:p w14:paraId="7B864441" w14:textId="37F0FA7A"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375,7</w:t>
            </w:r>
          </w:p>
        </w:tc>
        <w:tc>
          <w:tcPr>
            <w:tcW w:w="820" w:type="dxa"/>
            <w:gridSpan w:val="2"/>
            <w:tcBorders>
              <w:top w:val="single" w:sz="12" w:space="0" w:color="FF0000"/>
              <w:left w:val="nil"/>
              <w:bottom w:val="single" w:sz="8" w:space="0" w:color="FFFFFF"/>
              <w:right w:val="single" w:sz="8" w:space="0" w:color="FFFFFF"/>
            </w:tcBorders>
            <w:shd w:val="clear" w:color="auto" w:fill="auto"/>
            <w:vAlign w:val="center"/>
            <w:hideMark/>
          </w:tcPr>
          <w:p w14:paraId="68F57DF4" w14:textId="6B6066AA"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(16%)</w:t>
            </w:r>
          </w:p>
        </w:tc>
      </w:tr>
      <w:tr w:rsidR="0028499D" w:rsidRPr="00FB00AD" w14:paraId="3161D196" w14:textId="77777777" w:rsidTr="00987152">
        <w:trPr>
          <w:gridAfter w:val="1"/>
          <w:wAfter w:w="16" w:type="dxa"/>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3C131921" w14:textId="77777777" w:rsidR="0028499D" w:rsidRPr="00617DE6" w:rsidRDefault="0028499D" w:rsidP="0028499D">
            <w:pPr>
              <w:spacing w:after="0" w:line="240" w:lineRule="auto"/>
              <w:rPr>
                <w:rFonts w:ascii="Segoe UI" w:eastAsia="Times New Roman" w:hAnsi="Segoe UI" w:cs="Segoe UI"/>
                <w:color w:val="000000"/>
                <w:kern w:val="0"/>
                <w:sz w:val="18"/>
                <w:szCs w:val="18"/>
                <w:lang w:val="el-GR"/>
                <w14:ligatures w14:val="none"/>
              </w:rPr>
            </w:pPr>
            <w:r w:rsidRPr="00617DE6">
              <w:rPr>
                <w:rFonts w:ascii="Segoe UI" w:eastAsia="Times New Roman" w:hAnsi="Segoe UI" w:cs="Segoe UI"/>
                <w:color w:val="000000"/>
                <w:kern w:val="0"/>
                <w:sz w:val="18"/>
                <w:szCs w:val="18"/>
                <w:lang w:val="el-GR"/>
                <w14:ligatures w14:val="none"/>
              </w:rPr>
              <w:t>Επενδύσεις σε θυγατρικές, συγγενείς &amp; κοινοπραξίες</w:t>
            </w:r>
          </w:p>
        </w:tc>
        <w:tc>
          <w:tcPr>
            <w:tcW w:w="1132" w:type="dxa"/>
            <w:gridSpan w:val="2"/>
            <w:tcBorders>
              <w:top w:val="nil"/>
              <w:left w:val="single" w:sz="8" w:space="0" w:color="FFFFFF"/>
              <w:bottom w:val="single" w:sz="8" w:space="0" w:color="FFFFFF"/>
              <w:right w:val="single" w:sz="8" w:space="0" w:color="FFFFFF"/>
            </w:tcBorders>
            <w:shd w:val="clear" w:color="auto" w:fill="auto"/>
            <w:vAlign w:val="center"/>
            <w:hideMark/>
          </w:tcPr>
          <w:p w14:paraId="43B7E76C" w14:textId="3FEF3342"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84,0</w:t>
            </w:r>
          </w:p>
        </w:tc>
        <w:tc>
          <w:tcPr>
            <w:tcW w:w="994" w:type="dxa"/>
            <w:gridSpan w:val="2"/>
            <w:tcBorders>
              <w:top w:val="nil"/>
              <w:left w:val="nil"/>
              <w:bottom w:val="single" w:sz="8" w:space="0" w:color="FFFFFF"/>
              <w:right w:val="single" w:sz="8" w:space="0" w:color="FFFFFF"/>
            </w:tcBorders>
            <w:shd w:val="clear" w:color="auto" w:fill="auto"/>
            <w:vAlign w:val="center"/>
            <w:hideMark/>
          </w:tcPr>
          <w:p w14:paraId="0135EB50" w14:textId="2A96DBBD"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78,0</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0C90FDB5" w14:textId="4770D532"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(7%)</w:t>
            </w:r>
          </w:p>
        </w:tc>
      </w:tr>
      <w:tr w:rsidR="0028499D" w:rsidRPr="00FB00AD" w14:paraId="59762B10" w14:textId="77777777" w:rsidTr="00987152">
        <w:trPr>
          <w:gridAfter w:val="1"/>
          <w:wAfter w:w="16" w:type="dxa"/>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10B23BC1" w14:textId="77777777" w:rsidR="0028499D" w:rsidRPr="00617DE6" w:rsidRDefault="0028499D" w:rsidP="0028499D">
            <w:pPr>
              <w:spacing w:after="0" w:line="240" w:lineRule="auto"/>
              <w:rPr>
                <w:rFonts w:ascii="Segoe UI" w:eastAsia="Times New Roman" w:hAnsi="Segoe UI" w:cs="Segoe UI"/>
                <w:color w:val="000000"/>
                <w:kern w:val="0"/>
                <w:sz w:val="18"/>
                <w:szCs w:val="18"/>
                <w:lang w:val="el-GR"/>
                <w14:ligatures w14:val="none"/>
              </w:rPr>
            </w:pPr>
            <w:r w:rsidRPr="00617DE6">
              <w:rPr>
                <w:rFonts w:ascii="Segoe UI" w:eastAsia="Times New Roman" w:hAnsi="Segoe UI" w:cs="Segoe UI"/>
                <w:color w:val="000000"/>
                <w:kern w:val="0"/>
                <w:sz w:val="18"/>
                <w:szCs w:val="18"/>
                <w:lang w:val="el-GR"/>
                <w14:ligatures w14:val="none"/>
              </w:rPr>
              <w:t>Λοιπά χρημ/κά περιουσιακά στοιχεία σε αποσβέσιμο κόστος &amp; χρημ/κα στοιχεία σε εύλογη αξία μέσω λοιπών συνολικών εισοδημάτων</w:t>
            </w:r>
          </w:p>
        </w:tc>
        <w:tc>
          <w:tcPr>
            <w:tcW w:w="1132" w:type="dxa"/>
            <w:gridSpan w:val="2"/>
            <w:tcBorders>
              <w:top w:val="nil"/>
              <w:left w:val="single" w:sz="8" w:space="0" w:color="FFFFFF"/>
              <w:bottom w:val="single" w:sz="8" w:space="0" w:color="FFFFFF"/>
              <w:right w:val="single" w:sz="8" w:space="0" w:color="FFFFFF"/>
            </w:tcBorders>
            <w:shd w:val="clear" w:color="auto" w:fill="auto"/>
            <w:vAlign w:val="center"/>
            <w:hideMark/>
          </w:tcPr>
          <w:p w14:paraId="20AB0530" w14:textId="43E0C97D"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111,9</w:t>
            </w:r>
          </w:p>
        </w:tc>
        <w:tc>
          <w:tcPr>
            <w:tcW w:w="994" w:type="dxa"/>
            <w:gridSpan w:val="2"/>
            <w:tcBorders>
              <w:top w:val="nil"/>
              <w:left w:val="nil"/>
              <w:bottom w:val="single" w:sz="8" w:space="0" w:color="FFFFFF"/>
              <w:right w:val="single" w:sz="8" w:space="0" w:color="FFFFFF"/>
            </w:tcBorders>
            <w:shd w:val="clear" w:color="auto" w:fill="auto"/>
            <w:vAlign w:val="center"/>
            <w:hideMark/>
          </w:tcPr>
          <w:p w14:paraId="5BF2C8C2" w14:textId="5A62B403"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140,3</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0C0C9328" w14:textId="09B37784"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25%</w:t>
            </w:r>
          </w:p>
        </w:tc>
      </w:tr>
      <w:tr w:rsidR="0028499D" w:rsidRPr="00FB00AD" w14:paraId="13AF9050" w14:textId="77777777" w:rsidTr="00987152">
        <w:trPr>
          <w:gridAfter w:val="1"/>
          <w:wAfter w:w="16" w:type="dxa"/>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255EF43C" w14:textId="77777777" w:rsidR="0028499D" w:rsidRPr="00617DE6" w:rsidRDefault="0028499D" w:rsidP="0028499D">
            <w:pPr>
              <w:spacing w:after="0" w:line="240" w:lineRule="auto"/>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14:ligatures w14:val="none"/>
              </w:rPr>
              <w:t>Χρηματοδοτική συμβολή από Δημόσιο</w:t>
            </w:r>
          </w:p>
        </w:tc>
        <w:tc>
          <w:tcPr>
            <w:tcW w:w="1132" w:type="dxa"/>
            <w:gridSpan w:val="2"/>
            <w:tcBorders>
              <w:top w:val="nil"/>
              <w:left w:val="single" w:sz="8" w:space="0" w:color="FFFFFF"/>
              <w:bottom w:val="single" w:sz="8" w:space="0" w:color="FFFFFF"/>
              <w:right w:val="single" w:sz="8" w:space="0" w:color="FFFFFF"/>
            </w:tcBorders>
            <w:shd w:val="clear" w:color="auto" w:fill="auto"/>
            <w:vAlign w:val="center"/>
            <w:hideMark/>
          </w:tcPr>
          <w:p w14:paraId="46CC5918" w14:textId="30790E68"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216,1</w:t>
            </w:r>
          </w:p>
        </w:tc>
        <w:tc>
          <w:tcPr>
            <w:tcW w:w="994" w:type="dxa"/>
            <w:gridSpan w:val="2"/>
            <w:tcBorders>
              <w:top w:val="nil"/>
              <w:left w:val="nil"/>
              <w:bottom w:val="single" w:sz="8" w:space="0" w:color="FFFFFF"/>
              <w:right w:val="single" w:sz="8" w:space="0" w:color="FFFFFF"/>
            </w:tcBorders>
            <w:shd w:val="clear" w:color="auto" w:fill="auto"/>
            <w:vAlign w:val="center"/>
            <w:hideMark/>
          </w:tcPr>
          <w:p w14:paraId="2882C982" w14:textId="0BAB8994"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180,0</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3C794742" w14:textId="2854B1B3"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(17%)</w:t>
            </w:r>
          </w:p>
        </w:tc>
      </w:tr>
      <w:tr w:rsidR="0028499D" w:rsidRPr="00FB00AD" w14:paraId="56573D23" w14:textId="77777777" w:rsidTr="00987152">
        <w:trPr>
          <w:gridAfter w:val="1"/>
          <w:wAfter w:w="16" w:type="dxa"/>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513FFEAA" w14:textId="39AF4BFA" w:rsidR="0028499D" w:rsidRPr="009B572B" w:rsidRDefault="0028499D" w:rsidP="0028499D">
            <w:pPr>
              <w:spacing w:after="0" w:line="240" w:lineRule="auto"/>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lang w:val="el-GR"/>
                <w14:ligatures w14:val="none"/>
              </w:rPr>
              <w:t>Απαιτήσεις</w:t>
            </w:r>
            <w:r w:rsidR="009B572B">
              <w:rPr>
                <w:rFonts w:ascii="Segoe UI" w:eastAsia="Times New Roman" w:hAnsi="Segoe UI" w:cs="Segoe UI"/>
                <w:color w:val="000000"/>
                <w:kern w:val="0"/>
                <w:sz w:val="18"/>
                <w:szCs w:val="18"/>
                <w14:ligatures w14:val="none"/>
              </w:rPr>
              <w:t>*</w:t>
            </w:r>
          </w:p>
        </w:tc>
        <w:tc>
          <w:tcPr>
            <w:tcW w:w="1132" w:type="dxa"/>
            <w:gridSpan w:val="2"/>
            <w:tcBorders>
              <w:top w:val="nil"/>
              <w:left w:val="single" w:sz="8" w:space="0" w:color="FFFFFF"/>
              <w:bottom w:val="single" w:sz="8" w:space="0" w:color="FFFFFF"/>
              <w:right w:val="single" w:sz="8" w:space="0" w:color="FFFFFF"/>
            </w:tcBorders>
            <w:shd w:val="clear" w:color="auto" w:fill="auto"/>
            <w:vAlign w:val="center"/>
            <w:hideMark/>
          </w:tcPr>
          <w:p w14:paraId="1F19A30A" w14:textId="17CDBF0E"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404,8</w:t>
            </w:r>
          </w:p>
        </w:tc>
        <w:tc>
          <w:tcPr>
            <w:tcW w:w="994" w:type="dxa"/>
            <w:gridSpan w:val="2"/>
            <w:tcBorders>
              <w:top w:val="nil"/>
              <w:left w:val="nil"/>
              <w:bottom w:val="single" w:sz="8" w:space="0" w:color="FFFFFF"/>
              <w:right w:val="single" w:sz="8" w:space="0" w:color="FFFFFF"/>
            </w:tcBorders>
            <w:shd w:val="clear" w:color="auto" w:fill="auto"/>
            <w:vAlign w:val="center"/>
            <w:hideMark/>
          </w:tcPr>
          <w:p w14:paraId="359083F6" w14:textId="39193BD5"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172,7</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0423393B" w14:textId="163AC4F4"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(57%)</w:t>
            </w:r>
          </w:p>
        </w:tc>
      </w:tr>
      <w:tr w:rsidR="0028499D" w:rsidRPr="00FB00AD" w14:paraId="01A7902D" w14:textId="77777777" w:rsidTr="00987152">
        <w:trPr>
          <w:gridAfter w:val="1"/>
          <w:wAfter w:w="16" w:type="dxa"/>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6BD14419" w14:textId="77777777" w:rsidR="0028499D" w:rsidRPr="00617DE6" w:rsidRDefault="0028499D" w:rsidP="0028499D">
            <w:pPr>
              <w:spacing w:after="0" w:line="240" w:lineRule="auto"/>
              <w:rPr>
                <w:rFonts w:ascii="Segoe UI" w:eastAsia="Times New Roman" w:hAnsi="Segoe UI" w:cs="Segoe UI"/>
                <w:color w:val="000000"/>
                <w:kern w:val="0"/>
                <w:sz w:val="18"/>
                <w:szCs w:val="18"/>
                <w:lang w:val="el-GR"/>
                <w14:ligatures w14:val="none"/>
              </w:rPr>
            </w:pPr>
            <w:r w:rsidRPr="00617DE6">
              <w:rPr>
                <w:rFonts w:ascii="Segoe UI" w:eastAsia="Times New Roman" w:hAnsi="Segoe UI" w:cs="Segoe UI"/>
                <w:color w:val="000000"/>
                <w:kern w:val="0"/>
                <w:sz w:val="18"/>
                <w:szCs w:val="18"/>
                <w:lang w:val="el-GR"/>
                <w14:ligatures w14:val="none"/>
              </w:rPr>
              <w:t>Λοιπά μη κυκλοφορούντα στοιχεία ενεργητικού</w:t>
            </w:r>
          </w:p>
        </w:tc>
        <w:tc>
          <w:tcPr>
            <w:tcW w:w="1132" w:type="dxa"/>
            <w:gridSpan w:val="2"/>
            <w:tcBorders>
              <w:top w:val="nil"/>
              <w:left w:val="single" w:sz="8" w:space="0" w:color="FFFFFF"/>
              <w:bottom w:val="single" w:sz="8" w:space="0" w:color="FFFFFF"/>
              <w:right w:val="single" w:sz="8" w:space="0" w:color="FFFFFF"/>
            </w:tcBorders>
            <w:shd w:val="clear" w:color="auto" w:fill="auto"/>
            <w:vAlign w:val="center"/>
            <w:hideMark/>
          </w:tcPr>
          <w:p w14:paraId="562E71DC" w14:textId="62A6FD60"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48,6</w:t>
            </w:r>
          </w:p>
        </w:tc>
        <w:tc>
          <w:tcPr>
            <w:tcW w:w="994" w:type="dxa"/>
            <w:gridSpan w:val="2"/>
            <w:tcBorders>
              <w:top w:val="nil"/>
              <w:left w:val="nil"/>
              <w:bottom w:val="single" w:sz="8" w:space="0" w:color="FFFFFF"/>
              <w:right w:val="single" w:sz="8" w:space="0" w:color="FFFFFF"/>
            </w:tcBorders>
            <w:shd w:val="clear" w:color="auto" w:fill="auto"/>
            <w:vAlign w:val="center"/>
            <w:hideMark/>
          </w:tcPr>
          <w:p w14:paraId="4ED2EBA6" w14:textId="19021F56" w:rsidR="0028499D" w:rsidRPr="0028499D" w:rsidRDefault="0028499D" w:rsidP="00364899">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3</w:t>
            </w:r>
            <w:r w:rsidR="00364899">
              <w:rPr>
                <w:rFonts w:ascii="Segoe UI" w:hAnsi="Segoe UI" w:cs="Segoe UI"/>
                <w:color w:val="000000"/>
                <w:sz w:val="18"/>
                <w:szCs w:val="18"/>
              </w:rPr>
              <w:t>6</w:t>
            </w:r>
            <w:r w:rsidRPr="0028499D">
              <w:rPr>
                <w:rFonts w:ascii="Segoe UI" w:hAnsi="Segoe UI" w:cs="Segoe UI"/>
                <w:color w:val="000000"/>
                <w:sz w:val="18"/>
                <w:szCs w:val="18"/>
              </w:rPr>
              <w:t>,</w:t>
            </w:r>
            <w:r w:rsidR="00364899">
              <w:rPr>
                <w:rFonts w:ascii="Segoe UI" w:hAnsi="Segoe UI" w:cs="Segoe UI"/>
                <w:color w:val="000000"/>
                <w:sz w:val="18"/>
                <w:szCs w:val="18"/>
              </w:rPr>
              <w:t>1</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0CA71A45" w14:textId="56CA7B88"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(26%)</w:t>
            </w:r>
          </w:p>
        </w:tc>
      </w:tr>
      <w:tr w:rsidR="0028499D" w:rsidRPr="00FB00AD" w14:paraId="0E39DD76" w14:textId="77777777" w:rsidTr="00987152">
        <w:trPr>
          <w:gridAfter w:val="1"/>
          <w:wAfter w:w="16" w:type="dxa"/>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1452D04A" w14:textId="77777777" w:rsidR="0028499D" w:rsidRPr="00617DE6" w:rsidRDefault="0028499D" w:rsidP="0028499D">
            <w:pPr>
              <w:spacing w:after="0" w:line="240" w:lineRule="auto"/>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lang w:val="el-GR"/>
                <w14:ligatures w14:val="none"/>
              </w:rPr>
              <w:t xml:space="preserve">Λοιπά κυκλοφορούντα στοιχεία ενεργητικού </w:t>
            </w:r>
          </w:p>
        </w:tc>
        <w:tc>
          <w:tcPr>
            <w:tcW w:w="1132" w:type="dxa"/>
            <w:gridSpan w:val="2"/>
            <w:tcBorders>
              <w:top w:val="nil"/>
              <w:left w:val="single" w:sz="8" w:space="0" w:color="FFFFFF"/>
              <w:bottom w:val="single" w:sz="8" w:space="0" w:color="FFFFFF"/>
              <w:right w:val="single" w:sz="8" w:space="0" w:color="FFFFFF"/>
            </w:tcBorders>
            <w:shd w:val="clear" w:color="auto" w:fill="auto"/>
            <w:vAlign w:val="center"/>
            <w:hideMark/>
          </w:tcPr>
          <w:p w14:paraId="480D545E" w14:textId="4A82225E"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5,6</w:t>
            </w:r>
          </w:p>
        </w:tc>
        <w:tc>
          <w:tcPr>
            <w:tcW w:w="994" w:type="dxa"/>
            <w:gridSpan w:val="2"/>
            <w:tcBorders>
              <w:top w:val="nil"/>
              <w:left w:val="nil"/>
              <w:bottom w:val="single" w:sz="8" w:space="0" w:color="FFFFFF"/>
              <w:right w:val="single" w:sz="8" w:space="0" w:color="FFFFFF"/>
            </w:tcBorders>
            <w:shd w:val="clear" w:color="auto" w:fill="auto"/>
            <w:vAlign w:val="center"/>
            <w:hideMark/>
          </w:tcPr>
          <w:p w14:paraId="426A62F1" w14:textId="67B8DE2E"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3,8</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06628FF8" w14:textId="6FEFAB7A"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(32%)</w:t>
            </w:r>
          </w:p>
        </w:tc>
      </w:tr>
      <w:tr w:rsidR="0028499D" w:rsidRPr="00FB00AD" w14:paraId="77FE3813" w14:textId="77777777" w:rsidTr="00987152">
        <w:trPr>
          <w:gridAfter w:val="1"/>
          <w:wAfter w:w="16" w:type="dxa"/>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5CF1AC77" w14:textId="77777777" w:rsidR="0028499D" w:rsidRPr="00617DE6" w:rsidRDefault="0028499D" w:rsidP="0028499D">
            <w:pPr>
              <w:spacing w:after="0" w:line="240" w:lineRule="auto"/>
              <w:rPr>
                <w:rFonts w:ascii="Segoe UI" w:eastAsia="Times New Roman" w:hAnsi="Segoe UI" w:cs="Segoe UI"/>
                <w:color w:val="000000"/>
                <w:kern w:val="0"/>
                <w:sz w:val="18"/>
                <w:szCs w:val="18"/>
                <w:lang w:val="el-GR"/>
                <w14:ligatures w14:val="none"/>
              </w:rPr>
            </w:pPr>
            <w:r w:rsidRPr="00617DE6">
              <w:rPr>
                <w:rFonts w:ascii="Segoe UI" w:eastAsia="Times New Roman" w:hAnsi="Segoe UI" w:cs="Segoe UI"/>
                <w:color w:val="000000"/>
                <w:kern w:val="0"/>
                <w:sz w:val="18"/>
                <w:szCs w:val="18"/>
                <w:lang w:val="el-GR"/>
                <w14:ligatures w14:val="none"/>
              </w:rPr>
              <w:t>Προθεσμιακές καταθέσεις άνω των 3 μηνών</w:t>
            </w:r>
          </w:p>
        </w:tc>
        <w:tc>
          <w:tcPr>
            <w:tcW w:w="1132" w:type="dxa"/>
            <w:gridSpan w:val="2"/>
            <w:tcBorders>
              <w:top w:val="nil"/>
              <w:left w:val="single" w:sz="8" w:space="0" w:color="FFFFFF"/>
              <w:bottom w:val="single" w:sz="8" w:space="0" w:color="FFFFFF"/>
              <w:right w:val="single" w:sz="8" w:space="0" w:color="FFFFFF"/>
            </w:tcBorders>
            <w:shd w:val="clear" w:color="auto" w:fill="auto"/>
            <w:vAlign w:val="center"/>
            <w:hideMark/>
          </w:tcPr>
          <w:p w14:paraId="3E723EB3" w14:textId="7F16C569"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190,0</w:t>
            </w:r>
          </w:p>
        </w:tc>
        <w:tc>
          <w:tcPr>
            <w:tcW w:w="994" w:type="dxa"/>
            <w:gridSpan w:val="2"/>
            <w:tcBorders>
              <w:top w:val="nil"/>
              <w:left w:val="nil"/>
              <w:bottom w:val="single" w:sz="8" w:space="0" w:color="FFFFFF"/>
              <w:right w:val="single" w:sz="8" w:space="0" w:color="FFFFFF"/>
            </w:tcBorders>
            <w:shd w:val="clear" w:color="auto" w:fill="auto"/>
            <w:vAlign w:val="center"/>
            <w:hideMark/>
          </w:tcPr>
          <w:p w14:paraId="3FDC4154" w14:textId="4DCC6998"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127,1</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7FC3075B" w14:textId="1A0BFB0B"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(33%)</w:t>
            </w:r>
          </w:p>
        </w:tc>
      </w:tr>
      <w:tr w:rsidR="0028499D" w:rsidRPr="00FB00AD" w14:paraId="1D5B827B" w14:textId="77777777" w:rsidTr="00987152">
        <w:trPr>
          <w:gridAfter w:val="1"/>
          <w:wAfter w:w="16" w:type="dxa"/>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6EBA2138" w14:textId="77777777" w:rsidR="0028499D" w:rsidRPr="00617DE6" w:rsidRDefault="0028499D" w:rsidP="0028499D">
            <w:pPr>
              <w:spacing w:after="0" w:line="240" w:lineRule="auto"/>
              <w:rPr>
                <w:rFonts w:ascii="Segoe UI" w:eastAsia="Times New Roman" w:hAnsi="Segoe UI" w:cs="Segoe UI"/>
                <w:color w:val="000000"/>
                <w:kern w:val="0"/>
                <w:sz w:val="18"/>
                <w:szCs w:val="18"/>
                <w:lang w:val="el-GR"/>
                <w14:ligatures w14:val="none"/>
              </w:rPr>
            </w:pPr>
            <w:r w:rsidRPr="00617DE6">
              <w:rPr>
                <w:rFonts w:ascii="Segoe UI" w:eastAsia="Times New Roman" w:hAnsi="Segoe UI" w:cs="Segoe UI"/>
                <w:color w:val="000000"/>
                <w:kern w:val="0"/>
                <w:sz w:val="18"/>
                <w:szCs w:val="18"/>
                <w:lang w:val="el-GR"/>
                <w14:ligatures w14:val="none"/>
              </w:rPr>
              <w:t>Ταμειακά διαθέσιμα και ισοδύναμα (και δεσμευμένες καταθέσεις)</w:t>
            </w:r>
          </w:p>
        </w:tc>
        <w:tc>
          <w:tcPr>
            <w:tcW w:w="1132" w:type="dxa"/>
            <w:gridSpan w:val="2"/>
            <w:tcBorders>
              <w:top w:val="nil"/>
              <w:left w:val="single" w:sz="8" w:space="0" w:color="FFFFFF"/>
              <w:bottom w:val="single" w:sz="8" w:space="0" w:color="FFFFFF"/>
              <w:right w:val="single" w:sz="8" w:space="0" w:color="FFFFFF"/>
            </w:tcBorders>
            <w:shd w:val="clear" w:color="auto" w:fill="auto"/>
            <w:vAlign w:val="center"/>
            <w:hideMark/>
          </w:tcPr>
          <w:p w14:paraId="759945F8" w14:textId="215C3A78"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352,8</w:t>
            </w:r>
          </w:p>
        </w:tc>
        <w:tc>
          <w:tcPr>
            <w:tcW w:w="994" w:type="dxa"/>
            <w:gridSpan w:val="2"/>
            <w:tcBorders>
              <w:top w:val="nil"/>
              <w:left w:val="nil"/>
              <w:bottom w:val="single" w:sz="8" w:space="0" w:color="FFFFFF"/>
              <w:right w:val="single" w:sz="8" w:space="0" w:color="FFFFFF"/>
            </w:tcBorders>
            <w:shd w:val="clear" w:color="auto" w:fill="auto"/>
            <w:vAlign w:val="center"/>
            <w:hideMark/>
          </w:tcPr>
          <w:p w14:paraId="141E3933" w14:textId="118A3FCB"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389,1</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668527FA" w14:textId="364B832F"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10%</w:t>
            </w:r>
          </w:p>
        </w:tc>
      </w:tr>
      <w:tr w:rsidR="0028499D" w:rsidRPr="00FB00AD" w14:paraId="6C1554F2" w14:textId="77777777" w:rsidTr="008F6B16">
        <w:trPr>
          <w:gridAfter w:val="1"/>
          <w:wAfter w:w="16" w:type="dxa"/>
          <w:trHeight w:val="266"/>
        </w:trPr>
        <w:tc>
          <w:tcPr>
            <w:tcW w:w="6378" w:type="dxa"/>
            <w:gridSpan w:val="2"/>
            <w:tcBorders>
              <w:top w:val="single" w:sz="8" w:space="0" w:color="FFFFFF"/>
              <w:left w:val="single" w:sz="8" w:space="0" w:color="FFFFFF"/>
              <w:bottom w:val="single" w:sz="8" w:space="0" w:color="auto"/>
              <w:right w:val="single" w:sz="8" w:space="0" w:color="FFFFFF"/>
            </w:tcBorders>
            <w:shd w:val="clear" w:color="auto" w:fill="auto"/>
            <w:vAlign w:val="center"/>
            <w:hideMark/>
          </w:tcPr>
          <w:p w14:paraId="5AA9684C" w14:textId="51A2615B" w:rsidR="0028499D" w:rsidRPr="007260FF" w:rsidRDefault="0028499D" w:rsidP="0028499D">
            <w:pPr>
              <w:spacing w:after="0" w:line="240" w:lineRule="auto"/>
              <w:rPr>
                <w:rFonts w:ascii="Segoe UI" w:eastAsia="Times New Roman" w:hAnsi="Segoe UI" w:cs="Segoe UI"/>
                <w:color w:val="000000"/>
                <w:kern w:val="0"/>
                <w:sz w:val="18"/>
                <w:szCs w:val="18"/>
                <w:lang w:val="el-GR"/>
                <w14:ligatures w14:val="none"/>
              </w:rPr>
            </w:pPr>
            <w:r w:rsidRPr="00617DE6">
              <w:rPr>
                <w:rFonts w:ascii="Segoe UI" w:eastAsia="Times New Roman" w:hAnsi="Segoe UI" w:cs="Segoe UI"/>
                <w:color w:val="000000"/>
                <w:kern w:val="0"/>
                <w:sz w:val="18"/>
                <w:szCs w:val="18"/>
                <w:lang w:val="el-GR"/>
                <w14:ligatures w14:val="none"/>
              </w:rPr>
              <w:t xml:space="preserve">Στοιχεία Ενεργητικού περιουσιακών στοιχείων κατεχόμενων </w:t>
            </w:r>
            <w:r w:rsidRPr="006205E3">
              <w:rPr>
                <w:rFonts w:ascii="Segoe UI" w:eastAsia="Times New Roman" w:hAnsi="Segoe UI" w:cs="Segoe UI"/>
                <w:color w:val="000000"/>
                <w:kern w:val="0"/>
                <w:sz w:val="18"/>
                <w:szCs w:val="18"/>
                <w:lang w:val="el-GR"/>
                <w14:ligatures w14:val="none"/>
              </w:rPr>
              <w:t>προς πώληση</w:t>
            </w:r>
          </w:p>
        </w:tc>
        <w:tc>
          <w:tcPr>
            <w:tcW w:w="1132" w:type="dxa"/>
            <w:gridSpan w:val="2"/>
            <w:tcBorders>
              <w:top w:val="nil"/>
              <w:left w:val="single" w:sz="8" w:space="0" w:color="FFFFFF"/>
              <w:bottom w:val="single" w:sz="8" w:space="0" w:color="000000"/>
              <w:right w:val="single" w:sz="8" w:space="0" w:color="FFFFFF"/>
            </w:tcBorders>
            <w:shd w:val="clear" w:color="auto" w:fill="auto"/>
            <w:vAlign w:val="center"/>
            <w:hideMark/>
          </w:tcPr>
          <w:p w14:paraId="30130D9E" w14:textId="011AAA84"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122,3</w:t>
            </w:r>
          </w:p>
        </w:tc>
        <w:tc>
          <w:tcPr>
            <w:tcW w:w="994" w:type="dxa"/>
            <w:gridSpan w:val="2"/>
            <w:tcBorders>
              <w:top w:val="nil"/>
              <w:left w:val="nil"/>
              <w:bottom w:val="single" w:sz="8" w:space="0" w:color="000000"/>
              <w:right w:val="single" w:sz="8" w:space="0" w:color="FFFFFF"/>
            </w:tcBorders>
            <w:shd w:val="clear" w:color="auto" w:fill="auto"/>
            <w:vAlign w:val="center"/>
            <w:hideMark/>
          </w:tcPr>
          <w:p w14:paraId="65FE305A" w14:textId="3F9E88D6" w:rsidR="0028499D" w:rsidRPr="0028499D" w:rsidRDefault="00364899" w:rsidP="0028499D">
            <w:pPr>
              <w:spacing w:after="0" w:line="240" w:lineRule="auto"/>
              <w:jc w:val="center"/>
              <w:rPr>
                <w:rFonts w:ascii="Segoe UI" w:eastAsia="Times New Roman" w:hAnsi="Segoe UI" w:cs="Segoe UI"/>
                <w:color w:val="000000"/>
                <w:kern w:val="0"/>
                <w:sz w:val="18"/>
                <w:szCs w:val="18"/>
                <w14:ligatures w14:val="none"/>
              </w:rPr>
            </w:pPr>
            <w:r>
              <w:rPr>
                <w:rFonts w:ascii="Segoe UI" w:hAnsi="Segoe UI" w:cs="Segoe UI"/>
                <w:color w:val="000000"/>
                <w:sz w:val="18"/>
                <w:szCs w:val="18"/>
              </w:rPr>
              <w:t>184,1</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6391D13F" w14:textId="412027A6" w:rsidR="0028499D" w:rsidRPr="0028499D" w:rsidRDefault="0028499D" w:rsidP="00364899">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5</w:t>
            </w:r>
            <w:r w:rsidR="00364899">
              <w:rPr>
                <w:rFonts w:ascii="Segoe UI" w:hAnsi="Segoe UI" w:cs="Segoe UI"/>
                <w:color w:val="000000"/>
                <w:sz w:val="18"/>
                <w:szCs w:val="18"/>
              </w:rPr>
              <w:t>0</w:t>
            </w:r>
            <w:r w:rsidRPr="0028499D">
              <w:rPr>
                <w:rFonts w:ascii="Segoe UI" w:hAnsi="Segoe UI" w:cs="Segoe UI"/>
                <w:color w:val="000000"/>
                <w:sz w:val="18"/>
                <w:szCs w:val="18"/>
              </w:rPr>
              <w:t>%</w:t>
            </w:r>
          </w:p>
        </w:tc>
      </w:tr>
      <w:tr w:rsidR="0028499D" w:rsidRPr="00FB00AD" w14:paraId="682311B6" w14:textId="77777777" w:rsidTr="008F6B16">
        <w:trPr>
          <w:gridAfter w:val="1"/>
          <w:wAfter w:w="16" w:type="dxa"/>
          <w:trHeight w:val="340"/>
        </w:trPr>
        <w:tc>
          <w:tcPr>
            <w:tcW w:w="6378" w:type="dxa"/>
            <w:gridSpan w:val="2"/>
            <w:tcBorders>
              <w:top w:val="single" w:sz="8" w:space="0" w:color="auto"/>
              <w:left w:val="single" w:sz="8" w:space="0" w:color="FFFFFF"/>
              <w:bottom w:val="single" w:sz="12" w:space="0" w:color="FF0000"/>
              <w:right w:val="single" w:sz="8" w:space="0" w:color="FFFFFF"/>
            </w:tcBorders>
            <w:shd w:val="clear" w:color="auto" w:fill="auto"/>
            <w:vAlign w:val="center"/>
            <w:hideMark/>
          </w:tcPr>
          <w:p w14:paraId="0968B9CF" w14:textId="77777777" w:rsidR="0028499D" w:rsidRPr="007260FF" w:rsidRDefault="0028499D" w:rsidP="0028499D">
            <w:pPr>
              <w:spacing w:after="0" w:line="240" w:lineRule="auto"/>
              <w:rPr>
                <w:rFonts w:ascii="Segoe UI" w:eastAsia="Times New Roman" w:hAnsi="Segoe UI" w:cs="Segoe UI"/>
                <w:b/>
                <w:bCs/>
                <w:color w:val="000000"/>
                <w:kern w:val="0"/>
                <w:sz w:val="18"/>
                <w:szCs w:val="18"/>
                <w:lang w:val="el-GR"/>
                <w14:ligatures w14:val="none"/>
              </w:rPr>
            </w:pPr>
            <w:r w:rsidRPr="007260FF">
              <w:rPr>
                <w:rFonts w:ascii="Segoe UI" w:eastAsia="Times New Roman" w:hAnsi="Segoe UI" w:cs="Segoe UI"/>
                <w:b/>
                <w:bCs/>
                <w:color w:val="000000"/>
                <w:kern w:val="0"/>
                <w:sz w:val="18"/>
                <w:szCs w:val="18"/>
                <w:lang w:val="el-GR"/>
                <w14:ligatures w14:val="none"/>
              </w:rPr>
              <w:t>Σύνολο Ενεργητικού</w:t>
            </w:r>
          </w:p>
        </w:tc>
        <w:tc>
          <w:tcPr>
            <w:tcW w:w="1132" w:type="dxa"/>
            <w:gridSpan w:val="2"/>
            <w:tcBorders>
              <w:top w:val="single" w:sz="8" w:space="0" w:color="auto"/>
              <w:left w:val="single" w:sz="8" w:space="0" w:color="FFFFFF"/>
              <w:bottom w:val="single" w:sz="12" w:space="0" w:color="FF0000"/>
              <w:right w:val="single" w:sz="8" w:space="0" w:color="FFFFFF"/>
            </w:tcBorders>
            <w:shd w:val="clear" w:color="auto" w:fill="auto"/>
            <w:vAlign w:val="center"/>
            <w:hideMark/>
          </w:tcPr>
          <w:p w14:paraId="11ACF146" w14:textId="2C146F95" w:rsidR="0028499D" w:rsidRPr="00A82929" w:rsidRDefault="0028499D" w:rsidP="0028499D">
            <w:pPr>
              <w:spacing w:after="0" w:line="240" w:lineRule="auto"/>
              <w:jc w:val="center"/>
              <w:rPr>
                <w:rFonts w:ascii="Segoe UI" w:eastAsia="Times New Roman" w:hAnsi="Segoe UI" w:cs="Segoe UI"/>
                <w:b/>
                <w:bCs/>
                <w:color w:val="000000"/>
                <w:kern w:val="0"/>
                <w:sz w:val="18"/>
                <w:szCs w:val="18"/>
                <w14:ligatures w14:val="none"/>
              </w:rPr>
            </w:pPr>
            <w:r w:rsidRPr="00A82929">
              <w:rPr>
                <w:rFonts w:ascii="Segoe UI" w:hAnsi="Segoe UI" w:cs="Segoe UI"/>
                <w:b/>
                <w:bCs/>
                <w:color w:val="000000"/>
                <w:sz w:val="18"/>
                <w:szCs w:val="18"/>
              </w:rPr>
              <w:t>1.984,7</w:t>
            </w:r>
          </w:p>
        </w:tc>
        <w:tc>
          <w:tcPr>
            <w:tcW w:w="994" w:type="dxa"/>
            <w:gridSpan w:val="2"/>
            <w:tcBorders>
              <w:top w:val="single" w:sz="8" w:space="0" w:color="000000"/>
              <w:left w:val="single" w:sz="8" w:space="0" w:color="FFFFFF"/>
              <w:bottom w:val="single" w:sz="12" w:space="0" w:color="FF0000"/>
              <w:right w:val="single" w:sz="8" w:space="0" w:color="FFFFFF"/>
            </w:tcBorders>
            <w:shd w:val="clear" w:color="auto" w:fill="auto"/>
            <w:vAlign w:val="center"/>
            <w:hideMark/>
          </w:tcPr>
          <w:p w14:paraId="32B0D150" w14:textId="59AAA834" w:rsidR="0028499D" w:rsidRPr="0028499D" w:rsidRDefault="0028499D" w:rsidP="0028499D">
            <w:pPr>
              <w:spacing w:after="0" w:line="240" w:lineRule="auto"/>
              <w:jc w:val="center"/>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1.687,</w:t>
            </w:r>
            <w:r w:rsidR="00944EA9">
              <w:rPr>
                <w:rFonts w:ascii="Segoe UI" w:hAnsi="Segoe UI" w:cs="Segoe UI"/>
                <w:b/>
                <w:bCs/>
                <w:color w:val="000000"/>
                <w:sz w:val="18"/>
                <w:szCs w:val="18"/>
              </w:rPr>
              <w:t>1</w:t>
            </w:r>
          </w:p>
        </w:tc>
        <w:tc>
          <w:tcPr>
            <w:tcW w:w="820" w:type="dxa"/>
            <w:gridSpan w:val="2"/>
            <w:tcBorders>
              <w:top w:val="single" w:sz="8" w:space="0" w:color="000000"/>
              <w:left w:val="nil"/>
              <w:bottom w:val="single" w:sz="12" w:space="0" w:color="FF0000"/>
              <w:right w:val="single" w:sz="8" w:space="0" w:color="FFFFFF"/>
            </w:tcBorders>
            <w:shd w:val="clear" w:color="auto" w:fill="auto"/>
            <w:vAlign w:val="center"/>
            <w:hideMark/>
          </w:tcPr>
          <w:p w14:paraId="445ABD75" w14:textId="2E81D676" w:rsidR="0028499D" w:rsidRPr="0028499D" w:rsidRDefault="0028499D" w:rsidP="0028499D">
            <w:pPr>
              <w:spacing w:after="0" w:line="240" w:lineRule="auto"/>
              <w:jc w:val="center"/>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(15%)</w:t>
            </w:r>
          </w:p>
        </w:tc>
      </w:tr>
      <w:tr w:rsidR="0028499D" w:rsidRPr="00FB00AD" w14:paraId="56D61E68" w14:textId="77777777" w:rsidTr="00987152">
        <w:trPr>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54BA030E" w14:textId="77777777" w:rsidR="0028499D" w:rsidRPr="00617DE6" w:rsidRDefault="0028499D" w:rsidP="0028499D">
            <w:pPr>
              <w:spacing w:after="0" w:line="240" w:lineRule="auto"/>
              <w:ind w:right="-112"/>
              <w:rPr>
                <w:rFonts w:ascii="Segoe UI" w:eastAsia="Times New Roman" w:hAnsi="Segoe UI" w:cs="Segoe UI"/>
                <w:color w:val="000000"/>
                <w:kern w:val="0"/>
                <w:sz w:val="18"/>
                <w:szCs w:val="18"/>
                <w:lang w:val="el-GR"/>
                <w14:ligatures w14:val="none"/>
              </w:rPr>
            </w:pPr>
            <w:r w:rsidRPr="00617DE6">
              <w:rPr>
                <w:rFonts w:ascii="Segoe UI" w:eastAsia="Times New Roman" w:hAnsi="Segoe UI" w:cs="Segoe UI"/>
                <w:color w:val="000000"/>
                <w:kern w:val="0"/>
                <w:sz w:val="18"/>
                <w:szCs w:val="18"/>
                <w:lang w:val="el-GR"/>
                <w14:ligatures w14:val="none"/>
              </w:rPr>
              <w:t>Ίδια Κεφάλαια, εξαιρ.  μη ελεγχουσών συμμετοχών</w:t>
            </w:r>
          </w:p>
        </w:tc>
        <w:tc>
          <w:tcPr>
            <w:tcW w:w="1150" w:type="dxa"/>
            <w:gridSpan w:val="3"/>
            <w:tcBorders>
              <w:top w:val="single" w:sz="12" w:space="0" w:color="FF0000"/>
              <w:left w:val="single" w:sz="8" w:space="0" w:color="FFFFFF"/>
              <w:bottom w:val="single" w:sz="8" w:space="0" w:color="FFFFFF"/>
              <w:right w:val="single" w:sz="8" w:space="0" w:color="FFFFFF"/>
            </w:tcBorders>
            <w:shd w:val="clear" w:color="auto" w:fill="auto"/>
            <w:vAlign w:val="center"/>
            <w:hideMark/>
          </w:tcPr>
          <w:p w14:paraId="7F140773" w14:textId="0280798A"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896,6</w:t>
            </w:r>
          </w:p>
        </w:tc>
        <w:tc>
          <w:tcPr>
            <w:tcW w:w="992" w:type="dxa"/>
            <w:gridSpan w:val="2"/>
            <w:tcBorders>
              <w:top w:val="single" w:sz="12" w:space="0" w:color="FF0000"/>
              <w:left w:val="nil"/>
              <w:bottom w:val="single" w:sz="8" w:space="0" w:color="FFFFFF"/>
              <w:right w:val="single" w:sz="8" w:space="0" w:color="FFFFFF"/>
            </w:tcBorders>
            <w:shd w:val="clear" w:color="auto" w:fill="auto"/>
            <w:vAlign w:val="center"/>
            <w:hideMark/>
          </w:tcPr>
          <w:p w14:paraId="3E6EBF0A" w14:textId="0303C10A" w:rsidR="0028499D" w:rsidRPr="0028499D" w:rsidRDefault="0028499D" w:rsidP="0028499D">
            <w:pPr>
              <w:spacing w:after="0" w:line="240" w:lineRule="auto"/>
              <w:jc w:val="center"/>
              <w:rPr>
                <w:rFonts w:ascii="Segoe UI" w:eastAsia="Times New Roman" w:hAnsi="Segoe UI" w:cs="Segoe UI"/>
                <w:color w:val="000000"/>
                <w:kern w:val="0"/>
                <w:sz w:val="18"/>
                <w:szCs w:val="18"/>
                <w:lang w:val="el-GR"/>
                <w14:ligatures w14:val="none"/>
              </w:rPr>
            </w:pPr>
            <w:r w:rsidRPr="0028499D">
              <w:rPr>
                <w:rFonts w:ascii="Segoe UI" w:hAnsi="Segoe UI" w:cs="Segoe UI"/>
                <w:color w:val="000000"/>
                <w:sz w:val="18"/>
                <w:szCs w:val="18"/>
              </w:rPr>
              <w:t>757,</w:t>
            </w:r>
            <w:r w:rsidR="00944EA9">
              <w:rPr>
                <w:rFonts w:ascii="Segoe UI" w:hAnsi="Segoe UI" w:cs="Segoe UI"/>
                <w:color w:val="000000"/>
                <w:sz w:val="18"/>
                <w:szCs w:val="18"/>
              </w:rPr>
              <w:t>0</w:t>
            </w:r>
          </w:p>
        </w:tc>
        <w:tc>
          <w:tcPr>
            <w:tcW w:w="820" w:type="dxa"/>
            <w:gridSpan w:val="2"/>
            <w:tcBorders>
              <w:top w:val="single" w:sz="12" w:space="0" w:color="FF0000"/>
              <w:left w:val="nil"/>
              <w:bottom w:val="single" w:sz="8" w:space="0" w:color="FFFFFF"/>
              <w:right w:val="single" w:sz="8" w:space="0" w:color="FFFFFF"/>
            </w:tcBorders>
            <w:shd w:val="clear" w:color="auto" w:fill="auto"/>
            <w:vAlign w:val="center"/>
            <w:hideMark/>
          </w:tcPr>
          <w:p w14:paraId="39A3AAA4" w14:textId="69593336"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(16%)</w:t>
            </w:r>
          </w:p>
        </w:tc>
      </w:tr>
      <w:tr w:rsidR="0028499D" w:rsidRPr="00FB00AD" w14:paraId="1C11EF16" w14:textId="77777777" w:rsidTr="008F6B16">
        <w:trPr>
          <w:trHeight w:val="266"/>
        </w:trPr>
        <w:tc>
          <w:tcPr>
            <w:tcW w:w="6378" w:type="dxa"/>
            <w:gridSpan w:val="2"/>
            <w:tcBorders>
              <w:top w:val="single" w:sz="8" w:space="0" w:color="FFFFFF"/>
              <w:left w:val="single" w:sz="8" w:space="0" w:color="FFFFFF"/>
              <w:bottom w:val="single" w:sz="8" w:space="0" w:color="auto"/>
              <w:right w:val="single" w:sz="8" w:space="0" w:color="FFFFFF"/>
            </w:tcBorders>
            <w:shd w:val="clear" w:color="auto" w:fill="auto"/>
            <w:vAlign w:val="center"/>
            <w:hideMark/>
          </w:tcPr>
          <w:p w14:paraId="6F596AE6" w14:textId="77777777" w:rsidR="0028499D" w:rsidRPr="00617DE6" w:rsidRDefault="0028499D" w:rsidP="0028499D">
            <w:pPr>
              <w:spacing w:after="0" w:line="240" w:lineRule="auto"/>
              <w:ind w:right="-112"/>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lang w:val="el-GR"/>
                <w14:ligatures w14:val="none"/>
              </w:rPr>
              <w:t>Μη ελέγχουσες συμμετοχές</w:t>
            </w:r>
          </w:p>
        </w:tc>
        <w:tc>
          <w:tcPr>
            <w:tcW w:w="1150" w:type="dxa"/>
            <w:gridSpan w:val="3"/>
            <w:tcBorders>
              <w:top w:val="nil"/>
              <w:left w:val="single" w:sz="8" w:space="0" w:color="FFFFFF"/>
              <w:bottom w:val="single" w:sz="8" w:space="0" w:color="000000"/>
              <w:right w:val="single" w:sz="8" w:space="0" w:color="FFFFFF"/>
            </w:tcBorders>
            <w:shd w:val="clear" w:color="auto" w:fill="auto"/>
            <w:vAlign w:val="center"/>
            <w:hideMark/>
          </w:tcPr>
          <w:p w14:paraId="5466E1B4" w14:textId="2FA26A79"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78,1</w:t>
            </w:r>
          </w:p>
        </w:tc>
        <w:tc>
          <w:tcPr>
            <w:tcW w:w="992" w:type="dxa"/>
            <w:gridSpan w:val="2"/>
            <w:tcBorders>
              <w:top w:val="nil"/>
              <w:left w:val="nil"/>
              <w:bottom w:val="single" w:sz="8" w:space="0" w:color="000000"/>
              <w:right w:val="single" w:sz="8" w:space="0" w:color="FFFFFF"/>
            </w:tcBorders>
            <w:shd w:val="clear" w:color="auto" w:fill="auto"/>
            <w:vAlign w:val="center"/>
            <w:hideMark/>
          </w:tcPr>
          <w:p w14:paraId="09EDA2D1" w14:textId="4211508F" w:rsidR="0028499D" w:rsidRPr="0028499D" w:rsidRDefault="0028499D" w:rsidP="0028499D">
            <w:pPr>
              <w:spacing w:after="0" w:line="240" w:lineRule="auto"/>
              <w:jc w:val="center"/>
              <w:rPr>
                <w:rFonts w:ascii="Segoe UI" w:eastAsia="Times New Roman" w:hAnsi="Segoe UI" w:cs="Segoe UI"/>
                <w:color w:val="000000"/>
                <w:kern w:val="0"/>
                <w:sz w:val="18"/>
                <w:szCs w:val="18"/>
                <w:lang w:val="el-GR"/>
                <w14:ligatures w14:val="none"/>
              </w:rPr>
            </w:pPr>
            <w:r w:rsidRPr="0028499D">
              <w:rPr>
                <w:rFonts w:ascii="Segoe UI" w:hAnsi="Segoe UI" w:cs="Segoe UI"/>
                <w:color w:val="000000"/>
                <w:sz w:val="18"/>
                <w:szCs w:val="18"/>
              </w:rPr>
              <w:t>32,</w:t>
            </w:r>
            <w:r w:rsidR="00944EA9">
              <w:rPr>
                <w:rFonts w:ascii="Segoe UI" w:hAnsi="Segoe UI" w:cs="Segoe UI"/>
                <w:color w:val="000000"/>
                <w:sz w:val="18"/>
                <w:szCs w:val="18"/>
              </w:rPr>
              <w:t>4</w:t>
            </w:r>
          </w:p>
        </w:tc>
        <w:tc>
          <w:tcPr>
            <w:tcW w:w="820" w:type="dxa"/>
            <w:gridSpan w:val="2"/>
            <w:tcBorders>
              <w:top w:val="nil"/>
              <w:left w:val="nil"/>
              <w:bottom w:val="single" w:sz="8" w:space="0" w:color="000000"/>
              <w:right w:val="single" w:sz="8" w:space="0" w:color="FFFFFF"/>
            </w:tcBorders>
            <w:shd w:val="clear" w:color="auto" w:fill="auto"/>
            <w:vAlign w:val="center"/>
            <w:hideMark/>
          </w:tcPr>
          <w:p w14:paraId="7C8BD907" w14:textId="385FA1C0"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(58%)</w:t>
            </w:r>
          </w:p>
        </w:tc>
      </w:tr>
      <w:tr w:rsidR="0028499D" w:rsidRPr="00FB00AD" w14:paraId="483F938B" w14:textId="77777777" w:rsidTr="008F6B16">
        <w:trPr>
          <w:trHeight w:val="266"/>
        </w:trPr>
        <w:tc>
          <w:tcPr>
            <w:tcW w:w="6378" w:type="dxa"/>
            <w:gridSpan w:val="2"/>
            <w:tcBorders>
              <w:top w:val="single" w:sz="8" w:space="0" w:color="auto"/>
              <w:left w:val="single" w:sz="8" w:space="0" w:color="FFFFFF"/>
              <w:bottom w:val="single" w:sz="12" w:space="0" w:color="FF0000"/>
              <w:right w:val="single" w:sz="8" w:space="0" w:color="FFFFFF"/>
            </w:tcBorders>
            <w:shd w:val="clear" w:color="auto" w:fill="auto"/>
            <w:vAlign w:val="center"/>
            <w:hideMark/>
          </w:tcPr>
          <w:p w14:paraId="770DD71C" w14:textId="77777777" w:rsidR="0028499D" w:rsidRPr="00617DE6" w:rsidRDefault="0028499D" w:rsidP="0028499D">
            <w:pPr>
              <w:spacing w:after="0" w:line="240" w:lineRule="auto"/>
              <w:ind w:right="-112"/>
              <w:rPr>
                <w:rFonts w:ascii="Segoe UI" w:eastAsia="Times New Roman" w:hAnsi="Segoe UI" w:cs="Segoe UI"/>
                <w:b/>
                <w:bCs/>
                <w:color w:val="000000"/>
                <w:kern w:val="0"/>
                <w:sz w:val="18"/>
                <w:szCs w:val="18"/>
                <w14:ligatures w14:val="none"/>
              </w:rPr>
            </w:pPr>
            <w:r w:rsidRPr="00617DE6">
              <w:rPr>
                <w:rFonts w:ascii="Segoe UI" w:eastAsia="Times New Roman" w:hAnsi="Segoe UI" w:cs="Segoe UI"/>
                <w:b/>
                <w:bCs/>
                <w:color w:val="000000"/>
                <w:kern w:val="0"/>
                <w:sz w:val="18"/>
                <w:szCs w:val="18"/>
                <w:lang w:val="el-GR"/>
                <w14:ligatures w14:val="none"/>
              </w:rPr>
              <w:t>Σύνολο Ιδίων Κεφαλαίων</w:t>
            </w:r>
          </w:p>
        </w:tc>
        <w:tc>
          <w:tcPr>
            <w:tcW w:w="1150" w:type="dxa"/>
            <w:gridSpan w:val="3"/>
            <w:tcBorders>
              <w:top w:val="nil"/>
              <w:left w:val="single" w:sz="8" w:space="0" w:color="FFFFFF"/>
              <w:bottom w:val="single" w:sz="12" w:space="0" w:color="FF0000"/>
              <w:right w:val="single" w:sz="8" w:space="0" w:color="FFFFFF"/>
            </w:tcBorders>
            <w:shd w:val="clear" w:color="auto" w:fill="auto"/>
            <w:vAlign w:val="center"/>
            <w:hideMark/>
          </w:tcPr>
          <w:p w14:paraId="69024F3F" w14:textId="20255D2E" w:rsidR="0028499D" w:rsidRPr="0028499D" w:rsidRDefault="0028499D" w:rsidP="0028499D">
            <w:pPr>
              <w:spacing w:after="0" w:line="240" w:lineRule="auto"/>
              <w:jc w:val="center"/>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974,7</w:t>
            </w:r>
          </w:p>
        </w:tc>
        <w:tc>
          <w:tcPr>
            <w:tcW w:w="992" w:type="dxa"/>
            <w:gridSpan w:val="2"/>
            <w:tcBorders>
              <w:top w:val="nil"/>
              <w:left w:val="nil"/>
              <w:bottom w:val="single" w:sz="12" w:space="0" w:color="FF0000"/>
              <w:right w:val="single" w:sz="8" w:space="0" w:color="FFFFFF"/>
            </w:tcBorders>
            <w:shd w:val="clear" w:color="auto" w:fill="auto"/>
            <w:vAlign w:val="center"/>
            <w:hideMark/>
          </w:tcPr>
          <w:p w14:paraId="18A70A51" w14:textId="2D4C5312" w:rsidR="0028499D" w:rsidRPr="0028499D" w:rsidRDefault="0028499D" w:rsidP="0028499D">
            <w:pPr>
              <w:spacing w:after="0" w:line="240" w:lineRule="auto"/>
              <w:jc w:val="center"/>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789,</w:t>
            </w:r>
            <w:r w:rsidR="00944EA9">
              <w:rPr>
                <w:rFonts w:ascii="Segoe UI" w:hAnsi="Segoe UI" w:cs="Segoe UI"/>
                <w:b/>
                <w:bCs/>
                <w:color w:val="000000"/>
                <w:sz w:val="18"/>
                <w:szCs w:val="18"/>
              </w:rPr>
              <w:t>4</w:t>
            </w:r>
          </w:p>
        </w:tc>
        <w:tc>
          <w:tcPr>
            <w:tcW w:w="820" w:type="dxa"/>
            <w:gridSpan w:val="2"/>
            <w:tcBorders>
              <w:top w:val="nil"/>
              <w:left w:val="nil"/>
              <w:bottom w:val="single" w:sz="12" w:space="0" w:color="FF0000"/>
              <w:right w:val="single" w:sz="8" w:space="0" w:color="FFFFFF"/>
            </w:tcBorders>
            <w:shd w:val="clear" w:color="auto" w:fill="auto"/>
            <w:vAlign w:val="center"/>
            <w:hideMark/>
          </w:tcPr>
          <w:p w14:paraId="5B438484" w14:textId="36345FF9" w:rsidR="0028499D" w:rsidRPr="0028499D" w:rsidRDefault="0028499D" w:rsidP="0028499D">
            <w:pPr>
              <w:spacing w:after="0" w:line="240" w:lineRule="auto"/>
              <w:jc w:val="center"/>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(19%)</w:t>
            </w:r>
          </w:p>
        </w:tc>
      </w:tr>
      <w:tr w:rsidR="0028499D" w:rsidRPr="00FB00AD" w14:paraId="5138DEBF" w14:textId="77777777" w:rsidTr="00987152">
        <w:trPr>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4A0C224C" w14:textId="5293B915" w:rsidR="0028499D" w:rsidRPr="00617DE6" w:rsidRDefault="0028499D" w:rsidP="0028499D">
            <w:pPr>
              <w:spacing w:after="0" w:line="240" w:lineRule="auto"/>
              <w:ind w:right="-112"/>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lang w:val="el-GR"/>
                <w14:ligatures w14:val="none"/>
              </w:rPr>
              <w:t>Σύνολο Δανείων</w:t>
            </w:r>
            <w:r>
              <w:rPr>
                <w:rFonts w:ascii="Segoe UI" w:eastAsia="Times New Roman" w:hAnsi="Segoe UI" w:cs="Segoe UI"/>
                <w:color w:val="000000"/>
                <w:kern w:val="0"/>
                <w:sz w:val="18"/>
                <w:szCs w:val="18"/>
                <w:lang w:val="el-GR"/>
                <w14:ligatures w14:val="none"/>
              </w:rPr>
              <w:t>*</w:t>
            </w:r>
          </w:p>
        </w:tc>
        <w:tc>
          <w:tcPr>
            <w:tcW w:w="1150" w:type="dxa"/>
            <w:gridSpan w:val="3"/>
            <w:tcBorders>
              <w:top w:val="nil"/>
              <w:left w:val="single" w:sz="8" w:space="0" w:color="FFFFFF"/>
              <w:bottom w:val="single" w:sz="8" w:space="0" w:color="FFFFFF"/>
              <w:right w:val="single" w:sz="8" w:space="0" w:color="FFFFFF"/>
            </w:tcBorders>
            <w:shd w:val="clear" w:color="auto" w:fill="auto"/>
            <w:vAlign w:val="center"/>
            <w:hideMark/>
          </w:tcPr>
          <w:p w14:paraId="4E8C9F8A" w14:textId="06930805"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601,4</w:t>
            </w:r>
          </w:p>
        </w:tc>
        <w:tc>
          <w:tcPr>
            <w:tcW w:w="992" w:type="dxa"/>
            <w:gridSpan w:val="2"/>
            <w:tcBorders>
              <w:top w:val="nil"/>
              <w:left w:val="nil"/>
              <w:bottom w:val="single" w:sz="8" w:space="0" w:color="FFFFFF"/>
              <w:right w:val="single" w:sz="8" w:space="0" w:color="FFFFFF"/>
            </w:tcBorders>
            <w:shd w:val="clear" w:color="auto" w:fill="auto"/>
            <w:vAlign w:val="center"/>
            <w:hideMark/>
          </w:tcPr>
          <w:p w14:paraId="03D15A7C" w14:textId="1E7FA5BD" w:rsidR="0028499D" w:rsidRPr="0028499D" w:rsidRDefault="0028499D" w:rsidP="00814E3C">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529,4</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1189095D" w14:textId="595431FB"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(12%)</w:t>
            </w:r>
          </w:p>
        </w:tc>
      </w:tr>
      <w:tr w:rsidR="0028499D" w:rsidRPr="00FB00AD" w14:paraId="4F6B14EB" w14:textId="77777777" w:rsidTr="00987152">
        <w:trPr>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0DC61471" w14:textId="77777777" w:rsidR="0028499D" w:rsidRPr="00617DE6" w:rsidRDefault="0028499D" w:rsidP="0028499D">
            <w:pPr>
              <w:spacing w:after="0" w:line="240" w:lineRule="auto"/>
              <w:ind w:right="-112"/>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lang w:val="el-GR"/>
                <w14:ligatures w14:val="none"/>
              </w:rPr>
              <w:t>Υποχρεώσεις από μισθώσεις*</w:t>
            </w:r>
          </w:p>
        </w:tc>
        <w:tc>
          <w:tcPr>
            <w:tcW w:w="1150" w:type="dxa"/>
            <w:gridSpan w:val="3"/>
            <w:tcBorders>
              <w:top w:val="nil"/>
              <w:left w:val="single" w:sz="8" w:space="0" w:color="FFFFFF"/>
              <w:bottom w:val="single" w:sz="8" w:space="0" w:color="FFFFFF"/>
              <w:right w:val="single" w:sz="8" w:space="0" w:color="FFFFFF"/>
            </w:tcBorders>
            <w:shd w:val="clear" w:color="auto" w:fill="auto"/>
            <w:vAlign w:val="center"/>
            <w:hideMark/>
          </w:tcPr>
          <w:p w14:paraId="030AD85E" w14:textId="57036CF1"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63,0</w:t>
            </w:r>
          </w:p>
        </w:tc>
        <w:tc>
          <w:tcPr>
            <w:tcW w:w="992" w:type="dxa"/>
            <w:gridSpan w:val="2"/>
            <w:tcBorders>
              <w:top w:val="nil"/>
              <w:left w:val="nil"/>
              <w:bottom w:val="single" w:sz="8" w:space="0" w:color="FFFFFF"/>
              <w:right w:val="single" w:sz="8" w:space="0" w:color="FFFFFF"/>
            </w:tcBorders>
            <w:shd w:val="clear" w:color="auto" w:fill="auto"/>
            <w:vAlign w:val="center"/>
            <w:hideMark/>
          </w:tcPr>
          <w:p w14:paraId="521B5328" w14:textId="2ECA202E" w:rsidR="0028499D" w:rsidRPr="0028499D" w:rsidRDefault="0028499D" w:rsidP="00814E3C">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60,6</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7D520A89" w14:textId="3411CD33"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(4%)</w:t>
            </w:r>
          </w:p>
        </w:tc>
      </w:tr>
      <w:tr w:rsidR="0028499D" w:rsidRPr="00FB00AD" w14:paraId="6BA7CA6C" w14:textId="77777777" w:rsidTr="00987152">
        <w:trPr>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5A0E4B9E" w14:textId="77777777" w:rsidR="0028499D" w:rsidRPr="00617DE6" w:rsidRDefault="0028499D" w:rsidP="0028499D">
            <w:pPr>
              <w:spacing w:after="0" w:line="240" w:lineRule="auto"/>
              <w:ind w:right="-112"/>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lang w:val="el-GR"/>
                <w14:ligatures w14:val="none"/>
              </w:rPr>
              <w:t>Προμηθευτές και λοιπές υποχρεώσεις</w:t>
            </w:r>
          </w:p>
        </w:tc>
        <w:tc>
          <w:tcPr>
            <w:tcW w:w="1150" w:type="dxa"/>
            <w:gridSpan w:val="3"/>
            <w:tcBorders>
              <w:top w:val="nil"/>
              <w:left w:val="single" w:sz="8" w:space="0" w:color="FFFFFF"/>
              <w:bottom w:val="single" w:sz="8" w:space="0" w:color="FFFFFF"/>
              <w:right w:val="single" w:sz="8" w:space="0" w:color="FFFFFF"/>
            </w:tcBorders>
            <w:shd w:val="clear" w:color="auto" w:fill="auto"/>
            <w:vAlign w:val="center"/>
            <w:hideMark/>
          </w:tcPr>
          <w:p w14:paraId="7177DAD7" w14:textId="74BC0C84"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107,8</w:t>
            </w:r>
          </w:p>
        </w:tc>
        <w:tc>
          <w:tcPr>
            <w:tcW w:w="992" w:type="dxa"/>
            <w:gridSpan w:val="2"/>
            <w:tcBorders>
              <w:top w:val="nil"/>
              <w:left w:val="nil"/>
              <w:bottom w:val="single" w:sz="8" w:space="0" w:color="FFFFFF"/>
              <w:right w:val="single" w:sz="8" w:space="0" w:color="FFFFFF"/>
            </w:tcBorders>
            <w:shd w:val="clear" w:color="auto" w:fill="auto"/>
            <w:vAlign w:val="center"/>
            <w:hideMark/>
          </w:tcPr>
          <w:p w14:paraId="1E136045" w14:textId="446F0161" w:rsidR="0028499D" w:rsidRPr="0028499D" w:rsidRDefault="0028499D" w:rsidP="00814E3C">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90,7</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6860FBC6" w14:textId="71ED18B2"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(16%)</w:t>
            </w:r>
          </w:p>
        </w:tc>
      </w:tr>
      <w:tr w:rsidR="0028499D" w:rsidRPr="00FB00AD" w14:paraId="5202D38C" w14:textId="77777777" w:rsidTr="00987152">
        <w:trPr>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1F0D75DE" w14:textId="77777777" w:rsidR="0028499D" w:rsidRPr="00617DE6" w:rsidRDefault="0028499D" w:rsidP="0028499D">
            <w:pPr>
              <w:spacing w:after="0" w:line="240" w:lineRule="auto"/>
              <w:ind w:right="-112"/>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lang w:val="el-GR"/>
                <w14:ligatures w14:val="none"/>
              </w:rPr>
              <w:t xml:space="preserve">Τρέχουσες φορολογικές υποχρεώσεις </w:t>
            </w:r>
          </w:p>
        </w:tc>
        <w:tc>
          <w:tcPr>
            <w:tcW w:w="1150" w:type="dxa"/>
            <w:gridSpan w:val="3"/>
            <w:tcBorders>
              <w:top w:val="nil"/>
              <w:left w:val="single" w:sz="8" w:space="0" w:color="FFFFFF"/>
              <w:bottom w:val="single" w:sz="8" w:space="0" w:color="FFFFFF"/>
              <w:right w:val="single" w:sz="8" w:space="0" w:color="FFFFFF"/>
            </w:tcBorders>
            <w:shd w:val="clear" w:color="auto" w:fill="auto"/>
            <w:vAlign w:val="center"/>
            <w:hideMark/>
          </w:tcPr>
          <w:p w14:paraId="626F7706" w14:textId="3EC38FA4"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23,7</w:t>
            </w:r>
          </w:p>
        </w:tc>
        <w:tc>
          <w:tcPr>
            <w:tcW w:w="992" w:type="dxa"/>
            <w:gridSpan w:val="2"/>
            <w:tcBorders>
              <w:top w:val="nil"/>
              <w:left w:val="nil"/>
              <w:bottom w:val="single" w:sz="8" w:space="0" w:color="FFFFFF"/>
              <w:right w:val="single" w:sz="8" w:space="0" w:color="FFFFFF"/>
            </w:tcBorders>
            <w:shd w:val="clear" w:color="auto" w:fill="auto"/>
            <w:vAlign w:val="center"/>
            <w:hideMark/>
          </w:tcPr>
          <w:p w14:paraId="693615EA" w14:textId="5F9FD36E" w:rsidR="0028499D" w:rsidRPr="0028499D" w:rsidRDefault="0028499D" w:rsidP="00814E3C">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9,9</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5AF3B20F" w14:textId="502DD0B6"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(58%)</w:t>
            </w:r>
          </w:p>
        </w:tc>
      </w:tr>
      <w:tr w:rsidR="0028499D" w:rsidRPr="00FB00AD" w14:paraId="339B1486" w14:textId="77777777" w:rsidTr="00987152">
        <w:trPr>
          <w:trHeight w:val="266"/>
        </w:trPr>
        <w:tc>
          <w:tcPr>
            <w:tcW w:w="6378" w:type="dxa"/>
            <w:gridSpan w:val="2"/>
            <w:tcBorders>
              <w:top w:val="nil"/>
              <w:left w:val="single" w:sz="8" w:space="0" w:color="FFFFFF"/>
              <w:bottom w:val="single" w:sz="8" w:space="0" w:color="FFFFFF"/>
              <w:right w:val="single" w:sz="8" w:space="0" w:color="FFFFFF"/>
            </w:tcBorders>
            <w:shd w:val="clear" w:color="auto" w:fill="auto"/>
            <w:vAlign w:val="center"/>
            <w:hideMark/>
          </w:tcPr>
          <w:p w14:paraId="2ECD1BFE" w14:textId="77777777" w:rsidR="0028499D" w:rsidRPr="00617DE6" w:rsidRDefault="0028499D" w:rsidP="0028499D">
            <w:pPr>
              <w:spacing w:after="0" w:line="240" w:lineRule="auto"/>
              <w:ind w:right="-112"/>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lang w:val="el-GR"/>
                <w14:ligatures w14:val="none"/>
              </w:rPr>
              <w:t>Λοιπές βραχυπρόθεσμες προβλέψεις</w:t>
            </w:r>
          </w:p>
        </w:tc>
        <w:tc>
          <w:tcPr>
            <w:tcW w:w="1150" w:type="dxa"/>
            <w:gridSpan w:val="3"/>
            <w:tcBorders>
              <w:top w:val="nil"/>
              <w:left w:val="single" w:sz="8" w:space="0" w:color="FFFFFF"/>
              <w:bottom w:val="single" w:sz="8" w:space="0" w:color="FFFFFF"/>
              <w:right w:val="single" w:sz="8" w:space="0" w:color="FFFFFF"/>
            </w:tcBorders>
            <w:shd w:val="clear" w:color="auto" w:fill="auto"/>
            <w:vAlign w:val="center"/>
            <w:hideMark/>
          </w:tcPr>
          <w:p w14:paraId="0DB79CCB" w14:textId="1CDDC87C"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86,2</w:t>
            </w:r>
          </w:p>
        </w:tc>
        <w:tc>
          <w:tcPr>
            <w:tcW w:w="992" w:type="dxa"/>
            <w:gridSpan w:val="2"/>
            <w:tcBorders>
              <w:top w:val="nil"/>
              <w:left w:val="nil"/>
              <w:bottom w:val="single" w:sz="8" w:space="0" w:color="FFFFFF"/>
              <w:right w:val="single" w:sz="8" w:space="0" w:color="FFFFFF"/>
            </w:tcBorders>
            <w:shd w:val="clear" w:color="auto" w:fill="auto"/>
            <w:vAlign w:val="center"/>
            <w:hideMark/>
          </w:tcPr>
          <w:p w14:paraId="5806D017" w14:textId="3B483BB6" w:rsidR="0028499D" w:rsidRPr="0028499D" w:rsidRDefault="0028499D" w:rsidP="00814E3C">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36,6</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1869F2FA" w14:textId="50D527FD"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(58%)</w:t>
            </w:r>
          </w:p>
        </w:tc>
      </w:tr>
      <w:tr w:rsidR="0028499D" w:rsidRPr="00FB00AD" w14:paraId="77B05815" w14:textId="77777777" w:rsidTr="008F6B16">
        <w:trPr>
          <w:trHeight w:val="266"/>
        </w:trPr>
        <w:tc>
          <w:tcPr>
            <w:tcW w:w="6378" w:type="dxa"/>
            <w:gridSpan w:val="2"/>
            <w:tcBorders>
              <w:top w:val="nil"/>
              <w:left w:val="single" w:sz="8" w:space="0" w:color="FFFFFF"/>
              <w:right w:val="single" w:sz="8" w:space="0" w:color="FFFFFF"/>
            </w:tcBorders>
            <w:shd w:val="clear" w:color="auto" w:fill="auto"/>
            <w:vAlign w:val="center"/>
            <w:hideMark/>
          </w:tcPr>
          <w:p w14:paraId="5F6F18E4" w14:textId="77777777" w:rsidR="0028499D" w:rsidRPr="00617DE6" w:rsidRDefault="0028499D" w:rsidP="0028499D">
            <w:pPr>
              <w:spacing w:after="0" w:line="240" w:lineRule="auto"/>
              <w:ind w:right="-112"/>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14:ligatures w14:val="none"/>
              </w:rPr>
              <w:t>Παράγωγα χρηματοοικονομικά εργαλεία</w:t>
            </w:r>
          </w:p>
        </w:tc>
        <w:tc>
          <w:tcPr>
            <w:tcW w:w="1150" w:type="dxa"/>
            <w:gridSpan w:val="3"/>
            <w:tcBorders>
              <w:top w:val="nil"/>
              <w:left w:val="single" w:sz="8" w:space="0" w:color="FFFFFF"/>
              <w:bottom w:val="single" w:sz="8" w:space="0" w:color="FFFFFF"/>
              <w:right w:val="single" w:sz="8" w:space="0" w:color="FFFFFF"/>
            </w:tcBorders>
            <w:shd w:val="clear" w:color="auto" w:fill="auto"/>
            <w:vAlign w:val="center"/>
            <w:hideMark/>
          </w:tcPr>
          <w:p w14:paraId="441AD638" w14:textId="721ADFC9"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52,2</w:t>
            </w:r>
          </w:p>
        </w:tc>
        <w:tc>
          <w:tcPr>
            <w:tcW w:w="992" w:type="dxa"/>
            <w:gridSpan w:val="2"/>
            <w:tcBorders>
              <w:top w:val="nil"/>
              <w:left w:val="nil"/>
              <w:bottom w:val="single" w:sz="8" w:space="0" w:color="FFFFFF"/>
              <w:right w:val="single" w:sz="8" w:space="0" w:color="FFFFFF"/>
            </w:tcBorders>
            <w:shd w:val="clear" w:color="auto" w:fill="auto"/>
            <w:vAlign w:val="center"/>
            <w:hideMark/>
          </w:tcPr>
          <w:p w14:paraId="5498F1B1" w14:textId="2ABA68A2" w:rsidR="0028499D" w:rsidRPr="0028499D" w:rsidRDefault="0028499D" w:rsidP="00814E3C">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53,2</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0A7CFADB" w14:textId="3CAA49EE"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2%</w:t>
            </w:r>
          </w:p>
        </w:tc>
      </w:tr>
      <w:tr w:rsidR="0028499D" w:rsidRPr="00FB00AD" w14:paraId="123CCD08" w14:textId="77777777" w:rsidTr="008F6B16">
        <w:trPr>
          <w:trHeight w:val="266"/>
        </w:trPr>
        <w:tc>
          <w:tcPr>
            <w:tcW w:w="6378" w:type="dxa"/>
            <w:gridSpan w:val="2"/>
            <w:shd w:val="clear" w:color="auto" w:fill="auto"/>
            <w:vAlign w:val="center"/>
            <w:hideMark/>
          </w:tcPr>
          <w:p w14:paraId="43300422" w14:textId="77777777" w:rsidR="0028499D" w:rsidRPr="00617DE6" w:rsidRDefault="0028499D" w:rsidP="0028499D">
            <w:pPr>
              <w:spacing w:after="0" w:line="240" w:lineRule="auto"/>
              <w:ind w:right="-112"/>
              <w:rPr>
                <w:rFonts w:ascii="Segoe UI" w:eastAsia="Times New Roman" w:hAnsi="Segoe UI" w:cs="Segoe UI"/>
                <w:color w:val="000000"/>
                <w:kern w:val="0"/>
                <w:sz w:val="18"/>
                <w:szCs w:val="18"/>
                <w14:ligatures w14:val="none"/>
              </w:rPr>
            </w:pPr>
            <w:r w:rsidRPr="00617DE6">
              <w:rPr>
                <w:rFonts w:ascii="Segoe UI" w:eastAsia="Times New Roman" w:hAnsi="Segoe UI" w:cs="Segoe UI"/>
                <w:color w:val="000000"/>
                <w:kern w:val="0"/>
                <w:sz w:val="18"/>
                <w:szCs w:val="18"/>
                <w:lang w:val="el-GR"/>
                <w14:ligatures w14:val="none"/>
              </w:rPr>
              <w:t>Λοιπές μακροπρόθεσμες υποχρεώσεις</w:t>
            </w:r>
          </w:p>
        </w:tc>
        <w:tc>
          <w:tcPr>
            <w:tcW w:w="1150" w:type="dxa"/>
            <w:gridSpan w:val="3"/>
            <w:tcBorders>
              <w:top w:val="nil"/>
              <w:left w:val="single" w:sz="8" w:space="0" w:color="FFFFFF"/>
              <w:bottom w:val="single" w:sz="8" w:space="0" w:color="FFFFFF"/>
              <w:right w:val="single" w:sz="8" w:space="0" w:color="FFFFFF"/>
            </w:tcBorders>
            <w:shd w:val="clear" w:color="auto" w:fill="auto"/>
            <w:vAlign w:val="center"/>
            <w:hideMark/>
          </w:tcPr>
          <w:p w14:paraId="241B5269" w14:textId="0166EF73"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75,9</w:t>
            </w:r>
          </w:p>
        </w:tc>
        <w:tc>
          <w:tcPr>
            <w:tcW w:w="992" w:type="dxa"/>
            <w:gridSpan w:val="2"/>
            <w:tcBorders>
              <w:top w:val="nil"/>
              <w:left w:val="nil"/>
              <w:bottom w:val="single" w:sz="8" w:space="0" w:color="FFFFFF"/>
              <w:right w:val="single" w:sz="8" w:space="0" w:color="FFFFFF"/>
            </w:tcBorders>
            <w:shd w:val="clear" w:color="auto" w:fill="auto"/>
            <w:vAlign w:val="center"/>
            <w:hideMark/>
          </w:tcPr>
          <w:p w14:paraId="4735599D" w14:textId="2B948A63" w:rsidR="0028499D" w:rsidRPr="0028499D" w:rsidRDefault="0028499D" w:rsidP="00814E3C">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60,</w:t>
            </w:r>
            <w:r w:rsidR="00364899">
              <w:rPr>
                <w:rFonts w:ascii="Segoe UI" w:hAnsi="Segoe UI" w:cs="Segoe UI"/>
                <w:color w:val="000000"/>
                <w:sz w:val="18"/>
                <w:szCs w:val="18"/>
              </w:rPr>
              <w:t>5</w:t>
            </w:r>
          </w:p>
        </w:tc>
        <w:tc>
          <w:tcPr>
            <w:tcW w:w="820" w:type="dxa"/>
            <w:gridSpan w:val="2"/>
            <w:tcBorders>
              <w:top w:val="nil"/>
              <w:left w:val="nil"/>
              <w:bottom w:val="single" w:sz="8" w:space="0" w:color="FFFFFF"/>
              <w:right w:val="single" w:sz="8" w:space="0" w:color="FFFFFF"/>
            </w:tcBorders>
            <w:shd w:val="clear" w:color="auto" w:fill="auto"/>
            <w:vAlign w:val="center"/>
            <w:hideMark/>
          </w:tcPr>
          <w:p w14:paraId="64BBC336" w14:textId="7ADAFC42" w:rsidR="0028499D" w:rsidRPr="0028499D" w:rsidRDefault="0028499D" w:rsidP="0028499D">
            <w:pPr>
              <w:spacing w:after="0" w:line="240" w:lineRule="auto"/>
              <w:jc w:val="center"/>
              <w:rPr>
                <w:rFonts w:ascii="Segoe UI" w:eastAsia="Times New Roman" w:hAnsi="Segoe UI" w:cs="Segoe UI"/>
                <w:color w:val="000000"/>
                <w:kern w:val="0"/>
                <w:sz w:val="18"/>
                <w:szCs w:val="18"/>
                <w14:ligatures w14:val="none"/>
              </w:rPr>
            </w:pPr>
            <w:r w:rsidRPr="0028499D">
              <w:rPr>
                <w:rFonts w:ascii="Segoe UI" w:hAnsi="Segoe UI" w:cs="Segoe UI"/>
                <w:color w:val="000000"/>
                <w:sz w:val="18"/>
                <w:szCs w:val="18"/>
              </w:rPr>
              <w:t>(20%)</w:t>
            </w:r>
          </w:p>
        </w:tc>
      </w:tr>
      <w:tr w:rsidR="0028499D" w:rsidRPr="00FB00AD" w14:paraId="4222EF41" w14:textId="77777777" w:rsidTr="008F6B16">
        <w:trPr>
          <w:trHeight w:val="266"/>
        </w:trPr>
        <w:tc>
          <w:tcPr>
            <w:tcW w:w="6378" w:type="dxa"/>
            <w:gridSpan w:val="2"/>
            <w:tcBorders>
              <w:bottom w:val="single" w:sz="8" w:space="0" w:color="auto"/>
            </w:tcBorders>
            <w:shd w:val="clear" w:color="auto" w:fill="auto"/>
            <w:vAlign w:val="center"/>
          </w:tcPr>
          <w:p w14:paraId="6D7AC7AC" w14:textId="54F36521" w:rsidR="0028499D" w:rsidRPr="00A82929" w:rsidRDefault="0028499D" w:rsidP="0028499D">
            <w:pPr>
              <w:spacing w:after="0" w:line="240" w:lineRule="auto"/>
              <w:ind w:right="-112"/>
              <w:rPr>
                <w:rFonts w:ascii="Segoe UI" w:eastAsia="Times New Roman" w:hAnsi="Segoe UI" w:cs="Segoe UI"/>
                <w:color w:val="000000"/>
                <w:kern w:val="0"/>
                <w:sz w:val="18"/>
                <w:szCs w:val="18"/>
                <w:lang w:val="el-GR"/>
                <w14:ligatures w14:val="none"/>
              </w:rPr>
            </w:pPr>
            <w:r>
              <w:rPr>
                <w:rFonts w:ascii="Segoe UI" w:eastAsia="Times New Roman" w:hAnsi="Segoe UI" w:cs="Segoe UI"/>
                <w:color w:val="000000"/>
                <w:kern w:val="0"/>
                <w:sz w:val="18"/>
                <w:szCs w:val="18"/>
                <w:lang w:val="el-GR"/>
                <w14:ligatures w14:val="none"/>
              </w:rPr>
              <w:t xml:space="preserve">Στοιχεία Παθητικού </w:t>
            </w:r>
            <w:r w:rsidRPr="00A82929">
              <w:rPr>
                <w:rFonts w:ascii="Segoe UI" w:eastAsia="Times New Roman" w:hAnsi="Segoe UI" w:cs="Segoe UI"/>
                <w:color w:val="000000"/>
                <w:kern w:val="0"/>
                <w:sz w:val="18"/>
                <w:szCs w:val="18"/>
                <w:lang w:val="el-GR"/>
                <w14:ligatures w14:val="none"/>
              </w:rPr>
              <w:t>περιουσιακών στοιχείων κατεχόμενων προς πώληση</w:t>
            </w:r>
          </w:p>
        </w:tc>
        <w:tc>
          <w:tcPr>
            <w:tcW w:w="1150" w:type="dxa"/>
            <w:gridSpan w:val="3"/>
            <w:tcBorders>
              <w:top w:val="nil"/>
              <w:left w:val="single" w:sz="8" w:space="0" w:color="FFFFFF"/>
              <w:bottom w:val="single" w:sz="8" w:space="0" w:color="000000"/>
              <w:right w:val="single" w:sz="8" w:space="0" w:color="FFFFFF"/>
            </w:tcBorders>
            <w:shd w:val="clear" w:color="auto" w:fill="auto"/>
            <w:vAlign w:val="center"/>
          </w:tcPr>
          <w:p w14:paraId="1A4AF49E" w14:textId="7F189C5E" w:rsidR="0028499D" w:rsidRPr="0028499D" w:rsidRDefault="0028499D" w:rsidP="0028499D">
            <w:pPr>
              <w:spacing w:after="0" w:line="240" w:lineRule="auto"/>
              <w:jc w:val="center"/>
              <w:rPr>
                <w:rFonts w:ascii="Segoe UI" w:hAnsi="Segoe UI" w:cs="Segoe UI"/>
                <w:color w:val="000000"/>
                <w:sz w:val="18"/>
                <w:szCs w:val="18"/>
              </w:rPr>
            </w:pPr>
            <w:r w:rsidRPr="0028499D">
              <w:rPr>
                <w:rFonts w:ascii="Segoe UI" w:hAnsi="Segoe UI" w:cs="Segoe UI"/>
                <w:color w:val="000000"/>
                <w:sz w:val="18"/>
                <w:szCs w:val="18"/>
              </w:rPr>
              <w:t>0,0</w:t>
            </w:r>
          </w:p>
        </w:tc>
        <w:tc>
          <w:tcPr>
            <w:tcW w:w="992" w:type="dxa"/>
            <w:gridSpan w:val="2"/>
            <w:tcBorders>
              <w:top w:val="nil"/>
              <w:left w:val="nil"/>
              <w:bottom w:val="single" w:sz="8" w:space="0" w:color="FFFFFF"/>
              <w:right w:val="single" w:sz="8" w:space="0" w:color="FFFFFF"/>
            </w:tcBorders>
            <w:shd w:val="clear" w:color="auto" w:fill="auto"/>
            <w:vAlign w:val="center"/>
          </w:tcPr>
          <w:p w14:paraId="489710DD" w14:textId="4307A442" w:rsidR="0028499D" w:rsidRPr="0028499D" w:rsidRDefault="0028499D" w:rsidP="00814E3C">
            <w:pPr>
              <w:spacing w:after="0" w:line="240" w:lineRule="auto"/>
              <w:jc w:val="center"/>
              <w:rPr>
                <w:rFonts w:ascii="Segoe UI" w:hAnsi="Segoe UI" w:cs="Segoe UI"/>
                <w:color w:val="000000"/>
                <w:sz w:val="18"/>
                <w:szCs w:val="18"/>
              </w:rPr>
            </w:pPr>
            <w:r w:rsidRPr="0028499D">
              <w:rPr>
                <w:rFonts w:ascii="Segoe UI" w:hAnsi="Segoe UI" w:cs="Segoe UI"/>
                <w:color w:val="000000"/>
                <w:sz w:val="18"/>
                <w:szCs w:val="18"/>
              </w:rPr>
              <w:t>5</w:t>
            </w:r>
            <w:r w:rsidR="00364899">
              <w:rPr>
                <w:rFonts w:ascii="Segoe UI" w:hAnsi="Segoe UI" w:cs="Segoe UI"/>
                <w:color w:val="000000"/>
                <w:sz w:val="18"/>
                <w:szCs w:val="18"/>
              </w:rPr>
              <w:t>6</w:t>
            </w:r>
            <w:r w:rsidR="007C1E77">
              <w:rPr>
                <w:rFonts w:ascii="Segoe UI" w:hAnsi="Segoe UI" w:cs="Segoe UI"/>
                <w:color w:val="000000"/>
                <w:sz w:val="18"/>
                <w:szCs w:val="18"/>
              </w:rPr>
              <w:t>,</w:t>
            </w:r>
            <w:r w:rsidR="00364899">
              <w:rPr>
                <w:rFonts w:ascii="Segoe UI" w:hAnsi="Segoe UI" w:cs="Segoe UI"/>
                <w:color w:val="000000"/>
                <w:sz w:val="18"/>
                <w:szCs w:val="18"/>
              </w:rPr>
              <w:t>8</w:t>
            </w:r>
          </w:p>
        </w:tc>
        <w:tc>
          <w:tcPr>
            <w:tcW w:w="820" w:type="dxa"/>
            <w:gridSpan w:val="2"/>
            <w:tcBorders>
              <w:top w:val="nil"/>
              <w:left w:val="nil"/>
              <w:bottom w:val="single" w:sz="8" w:space="0" w:color="000000"/>
              <w:right w:val="single" w:sz="8" w:space="0" w:color="FFFFFF"/>
            </w:tcBorders>
            <w:shd w:val="clear" w:color="auto" w:fill="auto"/>
            <w:vAlign w:val="center"/>
          </w:tcPr>
          <w:p w14:paraId="666EC25A" w14:textId="7451B188" w:rsidR="0028499D" w:rsidRPr="0028499D" w:rsidRDefault="0028499D" w:rsidP="0028499D">
            <w:pPr>
              <w:spacing w:after="0" w:line="240" w:lineRule="auto"/>
              <w:jc w:val="center"/>
              <w:rPr>
                <w:rFonts w:ascii="Segoe UI" w:hAnsi="Segoe UI" w:cs="Segoe UI"/>
                <w:color w:val="000000"/>
                <w:sz w:val="18"/>
                <w:szCs w:val="18"/>
              </w:rPr>
            </w:pPr>
            <w:r w:rsidRPr="0028499D">
              <w:rPr>
                <w:rFonts w:ascii="Segoe UI" w:hAnsi="Segoe UI" w:cs="Segoe UI"/>
                <w:color w:val="000000"/>
                <w:sz w:val="18"/>
                <w:szCs w:val="18"/>
              </w:rPr>
              <w:t>nc</w:t>
            </w:r>
          </w:p>
        </w:tc>
      </w:tr>
      <w:tr w:rsidR="0028499D" w:rsidRPr="00FB00AD" w14:paraId="17BB669E" w14:textId="77777777" w:rsidTr="008F6B16">
        <w:trPr>
          <w:gridAfter w:val="1"/>
          <w:wAfter w:w="16" w:type="dxa"/>
          <w:trHeight w:val="266"/>
        </w:trPr>
        <w:tc>
          <w:tcPr>
            <w:tcW w:w="6236" w:type="dxa"/>
            <w:tcBorders>
              <w:top w:val="single" w:sz="8" w:space="0" w:color="auto"/>
              <w:left w:val="single" w:sz="8" w:space="0" w:color="FFFFFF"/>
              <w:bottom w:val="single" w:sz="8" w:space="0" w:color="000000"/>
              <w:right w:val="single" w:sz="8" w:space="0" w:color="FFFFFF"/>
            </w:tcBorders>
            <w:shd w:val="clear" w:color="auto" w:fill="auto"/>
            <w:vAlign w:val="center"/>
            <w:hideMark/>
          </w:tcPr>
          <w:p w14:paraId="41925A49" w14:textId="77777777" w:rsidR="0028499D" w:rsidRPr="00617DE6" w:rsidRDefault="0028499D" w:rsidP="0028499D">
            <w:pPr>
              <w:spacing w:after="0" w:line="240" w:lineRule="auto"/>
              <w:ind w:right="-112"/>
              <w:rPr>
                <w:rFonts w:ascii="Segoe UI" w:eastAsia="Times New Roman" w:hAnsi="Segoe UI" w:cs="Segoe UI"/>
                <w:b/>
                <w:color w:val="000000"/>
                <w:kern w:val="0"/>
                <w:sz w:val="18"/>
                <w:szCs w:val="18"/>
                <w:lang w:val="el-GR"/>
                <w14:ligatures w14:val="none"/>
              </w:rPr>
            </w:pPr>
            <w:r w:rsidRPr="00617DE6">
              <w:rPr>
                <w:rFonts w:ascii="Segoe UI" w:eastAsia="Times New Roman" w:hAnsi="Segoe UI" w:cs="Segoe UI"/>
                <w:b/>
                <w:color w:val="000000"/>
                <w:kern w:val="0"/>
                <w:sz w:val="18"/>
                <w:szCs w:val="18"/>
                <w:lang w:val="el-GR"/>
                <w14:ligatures w14:val="none"/>
              </w:rPr>
              <w:t>Σύνολο Υποχρεώσεων</w:t>
            </w:r>
          </w:p>
        </w:tc>
        <w:tc>
          <w:tcPr>
            <w:tcW w:w="1150" w:type="dxa"/>
            <w:gridSpan w:val="2"/>
            <w:tcBorders>
              <w:top w:val="nil"/>
              <w:left w:val="single" w:sz="8" w:space="0" w:color="FFFFFF"/>
              <w:bottom w:val="single" w:sz="12" w:space="0" w:color="FF0000"/>
              <w:right w:val="single" w:sz="8" w:space="0" w:color="FFFFFF"/>
            </w:tcBorders>
            <w:shd w:val="clear" w:color="auto" w:fill="auto"/>
            <w:vAlign w:val="center"/>
          </w:tcPr>
          <w:p w14:paraId="269E8D12" w14:textId="19BB539E" w:rsidR="0028499D" w:rsidRPr="0028499D" w:rsidRDefault="0028499D" w:rsidP="00370620">
            <w:pPr>
              <w:spacing w:after="0" w:line="240" w:lineRule="auto"/>
              <w:jc w:val="right"/>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1.010,1</w:t>
            </w:r>
          </w:p>
        </w:tc>
        <w:tc>
          <w:tcPr>
            <w:tcW w:w="1118" w:type="dxa"/>
            <w:gridSpan w:val="3"/>
            <w:tcBorders>
              <w:top w:val="single" w:sz="8" w:space="0" w:color="000000"/>
              <w:left w:val="nil"/>
              <w:bottom w:val="single" w:sz="12" w:space="0" w:color="FF0000"/>
              <w:right w:val="single" w:sz="8" w:space="0" w:color="FFFFFF"/>
            </w:tcBorders>
            <w:shd w:val="clear" w:color="auto" w:fill="auto"/>
            <w:vAlign w:val="center"/>
          </w:tcPr>
          <w:p w14:paraId="2B96AA41" w14:textId="156A05AA" w:rsidR="0028499D" w:rsidRPr="0028499D" w:rsidRDefault="0028499D" w:rsidP="00814E3C">
            <w:pPr>
              <w:spacing w:after="0" w:line="240" w:lineRule="auto"/>
              <w:jc w:val="center"/>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897,</w:t>
            </w:r>
            <w:r w:rsidR="00944EA9">
              <w:rPr>
                <w:rFonts w:ascii="Segoe UI" w:hAnsi="Segoe UI" w:cs="Segoe UI"/>
                <w:b/>
                <w:bCs/>
                <w:color w:val="000000"/>
                <w:sz w:val="18"/>
                <w:szCs w:val="18"/>
              </w:rPr>
              <w:t>7</w:t>
            </w:r>
          </w:p>
        </w:tc>
        <w:tc>
          <w:tcPr>
            <w:tcW w:w="820" w:type="dxa"/>
            <w:gridSpan w:val="2"/>
            <w:tcBorders>
              <w:top w:val="nil"/>
              <w:left w:val="nil"/>
              <w:bottom w:val="single" w:sz="12" w:space="0" w:color="FF0000"/>
              <w:right w:val="single" w:sz="8" w:space="0" w:color="FFFFFF"/>
            </w:tcBorders>
            <w:shd w:val="clear" w:color="auto" w:fill="auto"/>
            <w:vAlign w:val="center"/>
          </w:tcPr>
          <w:p w14:paraId="4E0E5ABA" w14:textId="3846083F" w:rsidR="0028499D" w:rsidRPr="0028499D" w:rsidRDefault="0028499D" w:rsidP="00814E3C">
            <w:pPr>
              <w:spacing w:after="0" w:line="240" w:lineRule="auto"/>
              <w:jc w:val="center"/>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(11%)</w:t>
            </w:r>
          </w:p>
        </w:tc>
      </w:tr>
      <w:tr w:rsidR="0028499D" w:rsidRPr="00FB00AD" w14:paraId="098CC734" w14:textId="77777777" w:rsidTr="00987152">
        <w:trPr>
          <w:gridAfter w:val="1"/>
          <w:wAfter w:w="16" w:type="dxa"/>
          <w:trHeight w:val="266"/>
        </w:trPr>
        <w:tc>
          <w:tcPr>
            <w:tcW w:w="6236" w:type="dxa"/>
            <w:tcBorders>
              <w:top w:val="single" w:sz="12" w:space="0" w:color="FF0000"/>
              <w:left w:val="single" w:sz="8" w:space="0" w:color="FFFFFF"/>
              <w:bottom w:val="single" w:sz="12" w:space="0" w:color="FF0000"/>
              <w:right w:val="single" w:sz="8" w:space="0" w:color="FFFFFF"/>
            </w:tcBorders>
            <w:shd w:val="clear" w:color="auto" w:fill="auto"/>
            <w:vAlign w:val="center"/>
            <w:hideMark/>
          </w:tcPr>
          <w:p w14:paraId="0B5C7519" w14:textId="77777777" w:rsidR="0028499D" w:rsidRPr="007260FF" w:rsidRDefault="0028499D" w:rsidP="0028499D">
            <w:pPr>
              <w:spacing w:after="0" w:line="240" w:lineRule="auto"/>
              <w:ind w:right="-112"/>
              <w:rPr>
                <w:rFonts w:ascii="Segoe UI" w:eastAsia="Times New Roman" w:hAnsi="Segoe UI" w:cs="Segoe UI"/>
                <w:b/>
                <w:bCs/>
                <w:color w:val="000000"/>
                <w:kern w:val="0"/>
                <w:sz w:val="18"/>
                <w:szCs w:val="18"/>
                <w:lang w:val="el-GR"/>
                <w14:ligatures w14:val="none"/>
              </w:rPr>
            </w:pPr>
            <w:r w:rsidRPr="007260FF">
              <w:rPr>
                <w:rFonts w:ascii="Segoe UI" w:eastAsia="Times New Roman" w:hAnsi="Segoe UI" w:cs="Segoe UI"/>
                <w:b/>
                <w:bCs/>
                <w:color w:val="000000"/>
                <w:kern w:val="0"/>
                <w:sz w:val="18"/>
                <w:szCs w:val="18"/>
                <w:lang w:val="el-GR"/>
                <w14:ligatures w14:val="none"/>
              </w:rPr>
              <w:t>Σύνολο Ιδίων κεφαλαίων και Υποχρεώσεων</w:t>
            </w:r>
          </w:p>
        </w:tc>
        <w:tc>
          <w:tcPr>
            <w:tcW w:w="1150" w:type="dxa"/>
            <w:gridSpan w:val="2"/>
            <w:tcBorders>
              <w:top w:val="nil"/>
              <w:left w:val="single" w:sz="8" w:space="0" w:color="FFFFFF"/>
              <w:bottom w:val="single" w:sz="12" w:space="0" w:color="FF0000"/>
              <w:right w:val="single" w:sz="8" w:space="0" w:color="FFFFFF"/>
            </w:tcBorders>
            <w:shd w:val="clear" w:color="auto" w:fill="auto"/>
            <w:vAlign w:val="center"/>
            <w:hideMark/>
          </w:tcPr>
          <w:p w14:paraId="7504EE4F" w14:textId="1D8C0AF3" w:rsidR="0028499D" w:rsidRPr="0028499D" w:rsidRDefault="0028499D" w:rsidP="00370620">
            <w:pPr>
              <w:spacing w:after="0" w:line="240" w:lineRule="auto"/>
              <w:jc w:val="right"/>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1.984,7</w:t>
            </w:r>
          </w:p>
        </w:tc>
        <w:tc>
          <w:tcPr>
            <w:tcW w:w="1118" w:type="dxa"/>
            <w:gridSpan w:val="3"/>
            <w:tcBorders>
              <w:top w:val="nil"/>
              <w:left w:val="nil"/>
              <w:bottom w:val="single" w:sz="12" w:space="0" w:color="FF0000"/>
              <w:right w:val="single" w:sz="8" w:space="0" w:color="FFFFFF"/>
            </w:tcBorders>
            <w:shd w:val="clear" w:color="auto" w:fill="auto"/>
            <w:vAlign w:val="center"/>
            <w:hideMark/>
          </w:tcPr>
          <w:p w14:paraId="59374FAC" w14:textId="1F680235" w:rsidR="0028499D" w:rsidRPr="0028499D" w:rsidRDefault="0028499D" w:rsidP="00814E3C">
            <w:pPr>
              <w:spacing w:after="0" w:line="240" w:lineRule="auto"/>
              <w:jc w:val="center"/>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1.687,</w:t>
            </w:r>
            <w:r w:rsidR="00944EA9">
              <w:rPr>
                <w:rFonts w:ascii="Segoe UI" w:hAnsi="Segoe UI" w:cs="Segoe UI"/>
                <w:b/>
                <w:bCs/>
                <w:color w:val="000000"/>
                <w:sz w:val="18"/>
                <w:szCs w:val="18"/>
              </w:rPr>
              <w:t>1</w:t>
            </w:r>
          </w:p>
        </w:tc>
        <w:tc>
          <w:tcPr>
            <w:tcW w:w="820" w:type="dxa"/>
            <w:gridSpan w:val="2"/>
            <w:tcBorders>
              <w:top w:val="nil"/>
              <w:left w:val="nil"/>
              <w:bottom w:val="single" w:sz="12" w:space="0" w:color="FF0000"/>
              <w:right w:val="single" w:sz="8" w:space="0" w:color="FFFFFF"/>
            </w:tcBorders>
            <w:shd w:val="clear" w:color="auto" w:fill="auto"/>
            <w:vAlign w:val="center"/>
            <w:hideMark/>
          </w:tcPr>
          <w:p w14:paraId="39F866CE" w14:textId="03F7716A" w:rsidR="0028499D" w:rsidRPr="0028499D" w:rsidRDefault="0028499D" w:rsidP="00370620">
            <w:pPr>
              <w:spacing w:after="0" w:line="240" w:lineRule="auto"/>
              <w:jc w:val="right"/>
              <w:rPr>
                <w:rFonts w:ascii="Segoe UI" w:eastAsia="Times New Roman" w:hAnsi="Segoe UI" w:cs="Segoe UI"/>
                <w:b/>
                <w:bCs/>
                <w:color w:val="000000"/>
                <w:kern w:val="0"/>
                <w:sz w:val="18"/>
                <w:szCs w:val="18"/>
                <w14:ligatures w14:val="none"/>
              </w:rPr>
            </w:pPr>
            <w:r w:rsidRPr="0028499D">
              <w:rPr>
                <w:rFonts w:ascii="Segoe UI" w:hAnsi="Segoe UI" w:cs="Segoe UI"/>
                <w:b/>
                <w:bCs/>
                <w:color w:val="000000"/>
                <w:sz w:val="18"/>
                <w:szCs w:val="18"/>
              </w:rPr>
              <w:t>(15%)</w:t>
            </w:r>
          </w:p>
        </w:tc>
      </w:tr>
    </w:tbl>
    <w:p w14:paraId="78C2CB9C" w14:textId="27481E92" w:rsidR="00D53D45" w:rsidRDefault="00D53D45" w:rsidP="00D53D45">
      <w:pPr>
        <w:spacing w:after="0" w:line="240" w:lineRule="auto"/>
        <w:rPr>
          <w:rFonts w:ascii="Segoe UI" w:hAnsi="Segoe UI" w:cs="Segoe UI"/>
          <w:lang w:val="el-GR"/>
        </w:rPr>
      </w:pPr>
      <w:r w:rsidRPr="00A406A4">
        <w:rPr>
          <w:rFonts w:ascii="Segoe UI" w:hAnsi="Segoe UI" w:cs="Segoe UI"/>
          <w:lang w:val="el-GR"/>
        </w:rPr>
        <w:t>*</w:t>
      </w:r>
      <w:r w:rsidRPr="00A406A4">
        <w:rPr>
          <w:rFonts w:ascii="Segoe UI" w:hAnsi="Segoe UI" w:cs="Segoe UI"/>
          <w:sz w:val="16"/>
          <w:szCs w:val="16"/>
          <w:lang w:val="el-GR"/>
        </w:rPr>
        <w:t xml:space="preserve">Περιλαμβάνονται </w:t>
      </w:r>
      <w:r w:rsidR="00C110CF">
        <w:rPr>
          <w:rFonts w:ascii="Segoe UI" w:hAnsi="Segoe UI" w:cs="Segoe UI"/>
          <w:sz w:val="16"/>
          <w:szCs w:val="16"/>
          <w:lang w:val="el-GR"/>
        </w:rPr>
        <w:t>βραχυπρόθεσμα και μακροπρόθεσμα</w:t>
      </w:r>
      <w:r w:rsidRPr="00A406A4">
        <w:rPr>
          <w:rFonts w:ascii="Segoe UI" w:hAnsi="Segoe UI" w:cs="Segoe UI"/>
          <w:sz w:val="16"/>
          <w:szCs w:val="16"/>
          <w:lang w:val="el-GR"/>
        </w:rPr>
        <w:t xml:space="preserve"> περιουσιακά στοιχεία</w:t>
      </w:r>
      <w:r w:rsidR="00C110CF">
        <w:rPr>
          <w:rFonts w:ascii="Segoe UI" w:hAnsi="Segoe UI" w:cs="Segoe UI"/>
          <w:sz w:val="16"/>
          <w:szCs w:val="16"/>
          <w:lang w:val="el-GR"/>
        </w:rPr>
        <w:t>/υποχρεώσεις</w:t>
      </w:r>
      <w:r w:rsidRPr="00A406A4">
        <w:rPr>
          <w:rFonts w:ascii="Segoe UI" w:hAnsi="Segoe UI" w:cs="Segoe UI"/>
          <w:lang w:val="el-GR"/>
        </w:rPr>
        <w:t xml:space="preserve">  </w:t>
      </w:r>
    </w:p>
    <w:p w14:paraId="09E90B1C" w14:textId="77777777" w:rsidR="00C267E6" w:rsidRDefault="00C267E6" w:rsidP="00D53D45">
      <w:pPr>
        <w:spacing w:after="0" w:line="240" w:lineRule="auto"/>
        <w:rPr>
          <w:rFonts w:ascii="Segoe UI" w:hAnsi="Segoe UI" w:cs="Segoe UI"/>
          <w:lang w:val="el-GR"/>
        </w:rPr>
      </w:pPr>
    </w:p>
    <w:p w14:paraId="640A28F0" w14:textId="7D5B7FDF" w:rsidR="00C1736B" w:rsidRDefault="00C1736B" w:rsidP="00C1736B">
      <w:pPr>
        <w:spacing w:after="0" w:line="240" w:lineRule="auto"/>
        <w:rPr>
          <w:rFonts w:ascii="Segoe UI" w:eastAsia="Times" w:hAnsi="Segoe UI" w:cs="Segoe UI"/>
          <w:b/>
          <w:color w:val="ED1A3B"/>
          <w:kern w:val="0"/>
          <w:sz w:val="24"/>
          <w:szCs w:val="24"/>
          <w:lang w:val="el-GR" w:eastAsia="en-GB"/>
          <w14:ligatures w14:val="none"/>
        </w:rPr>
      </w:pPr>
    </w:p>
    <w:p w14:paraId="3A459961" w14:textId="77777777" w:rsidR="00885778" w:rsidRDefault="00885778" w:rsidP="00C1736B">
      <w:pPr>
        <w:spacing w:after="0" w:line="240" w:lineRule="auto"/>
        <w:rPr>
          <w:rFonts w:ascii="Segoe UI" w:eastAsia="Times" w:hAnsi="Segoe UI" w:cs="Segoe UI"/>
          <w:b/>
          <w:color w:val="ED1A3B"/>
          <w:kern w:val="0"/>
          <w:sz w:val="24"/>
          <w:szCs w:val="24"/>
          <w:lang w:val="el-GR" w:eastAsia="en-GB"/>
          <w14:ligatures w14:val="none"/>
        </w:rPr>
      </w:pPr>
    </w:p>
    <w:p w14:paraId="734D49AD" w14:textId="74296E9D" w:rsidR="00723190" w:rsidRPr="00723190" w:rsidRDefault="00C1736B" w:rsidP="00723190">
      <w:pPr>
        <w:spacing w:after="240" w:line="240" w:lineRule="auto"/>
        <w:rPr>
          <w:rFonts w:ascii="Segoe UI" w:eastAsia="Times" w:hAnsi="Segoe UI" w:cs="Segoe UI"/>
          <w:b/>
          <w:bCs/>
          <w:color w:val="ED1A3B"/>
          <w:kern w:val="0"/>
          <w:sz w:val="24"/>
          <w:szCs w:val="24"/>
          <w:lang w:val="el-GR" w:eastAsia="en-GB"/>
          <w14:ligatures w14:val="none"/>
        </w:rPr>
      </w:pPr>
      <w:r>
        <w:rPr>
          <w:rFonts w:ascii="Segoe UI" w:eastAsia="Times" w:hAnsi="Segoe UI" w:cs="Segoe UI"/>
          <w:b/>
          <w:color w:val="ED1A3B"/>
          <w:kern w:val="0"/>
          <w:sz w:val="24"/>
          <w:szCs w:val="24"/>
          <w:lang w:val="el-GR" w:eastAsia="en-GB"/>
          <w14:ligatures w14:val="none"/>
        </w:rPr>
        <w:t>2</w:t>
      </w:r>
      <w:r>
        <w:rPr>
          <w:rFonts w:ascii="Segoe UI" w:eastAsia="Times" w:hAnsi="Segoe UI" w:cs="Segoe UI"/>
          <w:b/>
          <w:color w:val="ED1A3B"/>
          <w:kern w:val="0"/>
          <w:sz w:val="24"/>
          <w:szCs w:val="24"/>
          <w:lang w:val="el-GR" w:eastAsia="en-GB"/>
          <w14:ligatures w14:val="none"/>
        </w:rPr>
        <w:tab/>
      </w:r>
      <w:r>
        <w:rPr>
          <w:rFonts w:ascii="Segoe UI" w:eastAsia="Times" w:hAnsi="Segoe UI" w:cs="Segoe UI"/>
          <w:b/>
          <w:color w:val="ED1A3B"/>
          <w:kern w:val="0"/>
          <w:sz w:val="24"/>
          <w:szCs w:val="24"/>
          <w:lang w:val="el-GR" w:eastAsia="en-GB"/>
          <w14:ligatures w14:val="none"/>
        </w:rPr>
        <w:tab/>
        <w:t xml:space="preserve">    </w:t>
      </w:r>
      <w:r w:rsidR="00D53D45" w:rsidRPr="00C1736B">
        <w:rPr>
          <w:rFonts w:ascii="Segoe UI" w:eastAsia="Times" w:hAnsi="Segoe UI" w:cs="Segoe UI"/>
          <w:b/>
          <w:color w:val="ED1A3B"/>
          <w:kern w:val="0"/>
          <w:sz w:val="24"/>
          <w:szCs w:val="24"/>
          <w:lang w:val="el-GR" w:eastAsia="en-GB"/>
          <w14:ligatures w14:val="none"/>
        </w:rPr>
        <w:t>ΕΠΙΔΟ</w:t>
      </w:r>
      <w:r w:rsidR="00535581" w:rsidRPr="00C1736B">
        <w:rPr>
          <w:rFonts w:ascii="Segoe UI" w:eastAsia="Times" w:hAnsi="Segoe UI" w:cs="Segoe UI"/>
          <w:b/>
          <w:color w:val="ED1A3B"/>
          <w:kern w:val="0"/>
          <w:sz w:val="24"/>
          <w:szCs w:val="24"/>
          <w:lang w:val="el-GR" w:eastAsia="en-GB"/>
          <w14:ligatures w14:val="none"/>
        </w:rPr>
        <w:t xml:space="preserve">ΣΗ ΑΝΑ ΚΛΑΔΟ ΔΡΑΣΤΗΡΙΟΤΗΤΑΣ </w:t>
      </w:r>
      <w:r w:rsidR="00723190">
        <w:rPr>
          <w:rFonts w:ascii="Segoe UI" w:eastAsia="Times" w:hAnsi="Segoe UI" w:cs="Segoe UI"/>
          <w:b/>
          <w:color w:val="ED1A3B"/>
          <w:kern w:val="0"/>
          <w:sz w:val="24"/>
          <w:szCs w:val="24"/>
          <w:lang w:val="el-GR" w:eastAsia="en-GB"/>
          <w14:ligatures w14:val="none"/>
        </w:rPr>
        <w:t xml:space="preserve">ΣΤΟ </w:t>
      </w:r>
      <w:r w:rsidR="006F7B72">
        <w:rPr>
          <w:rFonts w:ascii="Segoe UI" w:eastAsia="Times" w:hAnsi="Segoe UI" w:cs="Segoe UI"/>
          <w:b/>
          <w:color w:val="ED1A3B"/>
          <w:kern w:val="0"/>
          <w:sz w:val="24"/>
          <w:szCs w:val="24"/>
          <w:lang w:val="el-GR" w:eastAsia="en-GB"/>
          <w14:ligatures w14:val="none"/>
        </w:rPr>
        <w:t xml:space="preserve">9Μ </w:t>
      </w:r>
      <w:r w:rsidR="00761A8F">
        <w:rPr>
          <w:rFonts w:ascii="Segoe UI" w:eastAsia="Times" w:hAnsi="Segoe UI" w:cs="Segoe UI"/>
          <w:b/>
          <w:color w:val="ED1A3B"/>
          <w:kern w:val="0"/>
          <w:sz w:val="24"/>
          <w:szCs w:val="24"/>
          <w:lang w:val="el-GR" w:eastAsia="en-GB"/>
          <w14:ligatures w14:val="none"/>
        </w:rPr>
        <w:t>&amp; Γ’ ΤΡΙΜ. 2024</w:t>
      </w:r>
    </w:p>
    <w:p w14:paraId="22B80085" w14:textId="77777777" w:rsidR="00D53D45" w:rsidRPr="003B4969" w:rsidRDefault="00C1736B" w:rsidP="000C5478">
      <w:pPr>
        <w:pStyle w:val="Heading2"/>
        <w:keepNext w:val="0"/>
        <w:keepLines w:val="0"/>
        <w:numPr>
          <w:ilvl w:val="0"/>
          <w:numId w:val="0"/>
        </w:numPr>
        <w:spacing w:before="120" w:after="120" w:line="276" w:lineRule="auto"/>
        <w:ind w:left="357" w:right="-198" w:hanging="357"/>
        <w:jc w:val="both"/>
        <w:rPr>
          <w:rFonts w:ascii="Segoe UI" w:hAnsi="Segoe UI" w:cs="Segoe UI"/>
          <w:b/>
          <w:sz w:val="20"/>
          <w:szCs w:val="20"/>
          <w:lang w:val="el-GR"/>
        </w:rPr>
      </w:pPr>
      <w:r w:rsidRPr="00F83118">
        <w:rPr>
          <w:rFonts w:ascii="Segoe UI" w:hAnsi="Segoe UI" w:cs="Segoe UI"/>
          <w:b/>
          <w:color w:val="1F4E79" w:themeColor="accent5" w:themeShade="80"/>
          <w:sz w:val="20"/>
          <w:szCs w:val="20"/>
          <w:lang w:val="el-GR"/>
        </w:rPr>
        <w:t xml:space="preserve">2.1 </w:t>
      </w:r>
      <w:r w:rsidR="00D53D45" w:rsidRPr="00F83118">
        <w:rPr>
          <w:rFonts w:ascii="Segoe UI" w:hAnsi="Segoe UI" w:cs="Segoe UI"/>
          <w:b/>
          <w:bCs/>
          <w:color w:val="1F4E79" w:themeColor="accent5" w:themeShade="80"/>
          <w:sz w:val="20"/>
          <w:szCs w:val="20"/>
          <w:lang w:val="el-GR"/>
        </w:rPr>
        <w:t>Παραχωρήσεις</w:t>
      </w:r>
    </w:p>
    <w:p w14:paraId="1C5D0CD7" w14:textId="59A2F86D" w:rsidR="00910E84" w:rsidRPr="002462B2" w:rsidRDefault="00910E84" w:rsidP="0024481A">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2462B2">
        <w:rPr>
          <w:rFonts w:ascii="Segoe UI" w:hAnsi="Segoe UI" w:cs="Segoe UI"/>
          <w:sz w:val="20"/>
          <w:szCs w:val="20"/>
          <w:lang w:val="el-GR"/>
        </w:rPr>
        <w:t xml:space="preserve">Κατά το  </w:t>
      </w:r>
      <w:r w:rsidR="00480611" w:rsidRPr="002462B2">
        <w:rPr>
          <w:rFonts w:ascii="Segoe UI" w:hAnsi="Segoe UI" w:cs="Segoe UI"/>
          <w:sz w:val="20"/>
          <w:szCs w:val="20"/>
          <w:lang w:val="el-GR"/>
        </w:rPr>
        <w:t xml:space="preserve">9Μ </w:t>
      </w:r>
      <w:r w:rsidRPr="002462B2">
        <w:rPr>
          <w:rFonts w:ascii="Segoe UI" w:hAnsi="Segoe UI" w:cs="Segoe UI"/>
          <w:sz w:val="20"/>
          <w:szCs w:val="20"/>
          <w:lang w:val="el-GR"/>
        </w:rPr>
        <w:t xml:space="preserve">2024 τα έσοδα του κλάδου των Παραχωρήσεων </w:t>
      </w:r>
      <w:r w:rsidR="00846A8A" w:rsidRPr="002462B2">
        <w:rPr>
          <w:rFonts w:ascii="Segoe UI" w:hAnsi="Segoe UI" w:cs="Segoe UI"/>
          <w:sz w:val="20"/>
          <w:szCs w:val="20"/>
          <w:lang w:val="el-GR"/>
        </w:rPr>
        <w:t xml:space="preserve">ανήλθαν </w:t>
      </w:r>
      <w:r w:rsidRPr="002462B2">
        <w:rPr>
          <w:rFonts w:ascii="Segoe UI" w:hAnsi="Segoe UI" w:cs="Segoe UI"/>
          <w:sz w:val="20"/>
          <w:szCs w:val="20"/>
          <w:lang w:val="el-GR"/>
        </w:rPr>
        <w:t>σε €</w:t>
      </w:r>
      <w:r w:rsidR="00480611" w:rsidRPr="002462B2">
        <w:rPr>
          <w:rFonts w:ascii="Segoe UI" w:hAnsi="Segoe UI" w:cs="Segoe UI"/>
          <w:sz w:val="20"/>
          <w:szCs w:val="20"/>
          <w:lang w:val="el-GR"/>
        </w:rPr>
        <w:t>22</w:t>
      </w:r>
      <w:r w:rsidR="009B572B" w:rsidRPr="002462B2">
        <w:rPr>
          <w:rFonts w:ascii="Segoe UI" w:hAnsi="Segoe UI" w:cs="Segoe UI"/>
          <w:sz w:val="20"/>
          <w:szCs w:val="20"/>
          <w:lang w:val="el-GR"/>
        </w:rPr>
        <w:t>0,7</w:t>
      </w:r>
      <w:r w:rsidRPr="002462B2">
        <w:rPr>
          <w:rFonts w:ascii="Segoe UI" w:hAnsi="Segoe UI" w:cs="Segoe UI"/>
          <w:sz w:val="20"/>
          <w:szCs w:val="20"/>
          <w:lang w:val="el-GR"/>
        </w:rPr>
        <w:t xml:space="preserve"> εκατ. έναντι €</w:t>
      </w:r>
      <w:r w:rsidR="00480611" w:rsidRPr="002462B2">
        <w:rPr>
          <w:rFonts w:ascii="Segoe UI" w:hAnsi="Segoe UI" w:cs="Segoe UI"/>
          <w:sz w:val="20"/>
          <w:szCs w:val="20"/>
          <w:lang w:val="el-GR"/>
        </w:rPr>
        <w:t>207,1</w:t>
      </w:r>
      <w:r w:rsidRPr="002462B2">
        <w:rPr>
          <w:rFonts w:ascii="Segoe UI" w:hAnsi="Segoe UI" w:cs="Segoe UI"/>
          <w:sz w:val="20"/>
          <w:szCs w:val="20"/>
          <w:lang w:val="el-GR"/>
        </w:rPr>
        <w:t xml:space="preserve"> εκατ. την αντίστοιχη περίοδο του 2023, παρουσιάζοντας αύξηση </w:t>
      </w:r>
      <w:r w:rsidR="00480611" w:rsidRPr="002462B2">
        <w:rPr>
          <w:rFonts w:ascii="Segoe UI" w:hAnsi="Segoe UI" w:cs="Segoe UI"/>
          <w:sz w:val="20"/>
          <w:szCs w:val="20"/>
          <w:lang w:val="el-GR"/>
        </w:rPr>
        <w:t>7</w:t>
      </w:r>
      <w:r w:rsidRPr="002462B2">
        <w:rPr>
          <w:rFonts w:ascii="Segoe UI" w:hAnsi="Segoe UI" w:cs="Segoe UI"/>
          <w:sz w:val="20"/>
          <w:szCs w:val="20"/>
          <w:lang w:val="el-GR"/>
        </w:rPr>
        <w:t xml:space="preserve">% ή </w:t>
      </w:r>
      <w:r w:rsidR="00846A8A" w:rsidRPr="002462B2">
        <w:rPr>
          <w:rFonts w:ascii="Segoe UI" w:hAnsi="Segoe UI" w:cs="Segoe UI"/>
          <w:sz w:val="20"/>
          <w:szCs w:val="20"/>
          <w:lang w:val="el-GR"/>
        </w:rPr>
        <w:t>+</w:t>
      </w:r>
      <w:r w:rsidR="00480611" w:rsidRPr="002462B2">
        <w:rPr>
          <w:rFonts w:ascii="Segoe UI" w:hAnsi="Segoe UI" w:cs="Segoe UI"/>
          <w:sz w:val="20"/>
          <w:szCs w:val="20"/>
          <w:lang w:val="el-GR"/>
        </w:rPr>
        <w:t>€1</w:t>
      </w:r>
      <w:r w:rsidR="009B572B" w:rsidRPr="002462B2">
        <w:rPr>
          <w:rFonts w:ascii="Segoe UI" w:hAnsi="Segoe UI" w:cs="Segoe UI"/>
          <w:sz w:val="20"/>
          <w:szCs w:val="20"/>
          <w:lang w:val="el-GR"/>
        </w:rPr>
        <w:t>3,6</w:t>
      </w:r>
      <w:r w:rsidRPr="002462B2">
        <w:rPr>
          <w:rFonts w:ascii="Segoe UI" w:hAnsi="Segoe UI" w:cs="Segoe UI"/>
          <w:sz w:val="20"/>
          <w:szCs w:val="20"/>
          <w:lang w:val="el-GR"/>
        </w:rPr>
        <w:t xml:space="preserve"> εκατ. Η εν λόγω αύξηση στα έσοδα οφείλεται στην αύξηση  τ</w:t>
      </w:r>
      <w:r w:rsidR="00295A85" w:rsidRPr="002462B2">
        <w:rPr>
          <w:rFonts w:ascii="Segoe UI" w:hAnsi="Segoe UI" w:cs="Segoe UI"/>
          <w:sz w:val="20"/>
          <w:szCs w:val="20"/>
          <w:lang w:val="el-GR"/>
        </w:rPr>
        <w:t>ης κυκλοφορίας στην Αττική Οδό (+5,52%</w:t>
      </w:r>
      <w:r w:rsidRPr="002462B2">
        <w:rPr>
          <w:rFonts w:ascii="Segoe UI" w:hAnsi="Segoe UI" w:cs="Segoe UI"/>
          <w:sz w:val="20"/>
          <w:szCs w:val="20"/>
          <w:lang w:val="el-GR"/>
        </w:rPr>
        <w:t>), όπως και στους υπόλοιπους αυτοκινητόδρομους</w:t>
      </w:r>
      <w:r w:rsidR="009B572B" w:rsidRPr="002462B2">
        <w:rPr>
          <w:rFonts w:ascii="Segoe UI" w:hAnsi="Segoe UI" w:cs="Segoe UI"/>
          <w:sz w:val="20"/>
          <w:szCs w:val="20"/>
          <w:lang w:val="el-GR"/>
        </w:rPr>
        <w:t xml:space="preserve"> (+4,19%)</w:t>
      </w:r>
      <w:r w:rsidR="002462B2">
        <w:rPr>
          <w:rFonts w:ascii="Segoe UI" w:hAnsi="Segoe UI" w:cs="Segoe UI"/>
          <w:sz w:val="20"/>
          <w:szCs w:val="20"/>
          <w:lang w:val="el-GR"/>
        </w:rPr>
        <w:t>,</w:t>
      </w:r>
      <w:r w:rsidR="009B572B" w:rsidRPr="002462B2">
        <w:rPr>
          <w:rFonts w:ascii="Segoe UI" w:hAnsi="Segoe UI" w:cs="Segoe UI"/>
          <w:sz w:val="20"/>
          <w:szCs w:val="20"/>
          <w:lang w:val="el-GR"/>
        </w:rPr>
        <w:t xml:space="preserve"> </w:t>
      </w:r>
      <w:r w:rsidRPr="002462B2">
        <w:rPr>
          <w:rFonts w:ascii="Segoe UI" w:hAnsi="Segoe UI" w:cs="Segoe UI"/>
          <w:sz w:val="20"/>
          <w:szCs w:val="20"/>
          <w:lang w:val="el-GR"/>
        </w:rPr>
        <w:t xml:space="preserve"> σε σχέση μ</w:t>
      </w:r>
      <w:r w:rsidR="00295A85" w:rsidRPr="002462B2">
        <w:rPr>
          <w:rFonts w:ascii="Segoe UI" w:hAnsi="Segoe UI" w:cs="Segoe UI"/>
          <w:sz w:val="20"/>
          <w:szCs w:val="20"/>
          <w:lang w:val="el-GR"/>
        </w:rPr>
        <w:t>ε την αντίστοιχη περίοδο 2023</w:t>
      </w:r>
      <w:r w:rsidR="009B572B" w:rsidRPr="002462B2">
        <w:rPr>
          <w:rFonts w:ascii="Segoe UI" w:hAnsi="Segoe UI" w:cs="Segoe UI"/>
          <w:sz w:val="20"/>
          <w:szCs w:val="20"/>
          <w:lang w:val="el-GR"/>
        </w:rPr>
        <w:t>.</w:t>
      </w:r>
      <w:r w:rsidR="00295A85" w:rsidRPr="002462B2">
        <w:rPr>
          <w:rFonts w:ascii="Segoe UI" w:hAnsi="Segoe UI" w:cs="Segoe UI"/>
          <w:sz w:val="20"/>
          <w:szCs w:val="20"/>
          <w:lang w:val="el-GR"/>
        </w:rPr>
        <w:t xml:space="preserve"> </w:t>
      </w:r>
    </w:p>
    <w:p w14:paraId="18B83436" w14:textId="47AC3B45" w:rsidR="00910E84" w:rsidRPr="000C5478" w:rsidRDefault="00910E84" w:rsidP="0024481A">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0C5478">
        <w:rPr>
          <w:rFonts w:ascii="Segoe UI" w:hAnsi="Segoe UI" w:cs="Segoe UI"/>
          <w:sz w:val="20"/>
          <w:szCs w:val="20"/>
          <w:lang w:val="el-GR"/>
        </w:rPr>
        <w:t xml:space="preserve">Το EBITDA του κλάδου των Παραχωρήσεων κατά το </w:t>
      </w:r>
      <w:r w:rsidR="00480611">
        <w:rPr>
          <w:rFonts w:ascii="Segoe UI" w:hAnsi="Segoe UI" w:cs="Segoe UI"/>
          <w:sz w:val="20"/>
          <w:szCs w:val="20"/>
          <w:lang w:val="el-GR"/>
        </w:rPr>
        <w:t>9Μ</w:t>
      </w:r>
      <w:r w:rsidRPr="000C5478">
        <w:rPr>
          <w:rFonts w:ascii="Segoe UI" w:hAnsi="Segoe UI" w:cs="Segoe UI"/>
          <w:sz w:val="20"/>
          <w:szCs w:val="20"/>
          <w:lang w:val="el-GR"/>
        </w:rPr>
        <w:t xml:space="preserve"> 2024 ανήλθε σε €1</w:t>
      </w:r>
      <w:r w:rsidR="00480611">
        <w:rPr>
          <w:rFonts w:ascii="Segoe UI" w:hAnsi="Segoe UI" w:cs="Segoe UI"/>
          <w:sz w:val="20"/>
          <w:szCs w:val="20"/>
          <w:lang w:val="el-GR"/>
        </w:rPr>
        <w:t>5</w:t>
      </w:r>
      <w:r w:rsidR="009B572B" w:rsidRPr="009B572B">
        <w:rPr>
          <w:rFonts w:ascii="Segoe UI" w:hAnsi="Segoe UI" w:cs="Segoe UI"/>
          <w:sz w:val="20"/>
          <w:szCs w:val="20"/>
          <w:lang w:val="el-GR"/>
        </w:rPr>
        <w:t>8,6</w:t>
      </w:r>
      <w:r w:rsidRPr="000C5478">
        <w:rPr>
          <w:rFonts w:ascii="Segoe UI" w:hAnsi="Segoe UI" w:cs="Segoe UI"/>
          <w:sz w:val="20"/>
          <w:szCs w:val="20"/>
          <w:lang w:val="el-GR"/>
        </w:rPr>
        <w:t xml:space="preserve"> εκατ. έναντι €</w:t>
      </w:r>
      <w:r w:rsidR="001E6428">
        <w:rPr>
          <w:rFonts w:ascii="Segoe UI" w:hAnsi="Segoe UI" w:cs="Segoe UI"/>
          <w:sz w:val="20"/>
          <w:szCs w:val="20"/>
          <w:lang w:val="el-GR"/>
        </w:rPr>
        <w:t>136,8</w:t>
      </w:r>
      <w:r w:rsidRPr="000C5478">
        <w:rPr>
          <w:rFonts w:ascii="Segoe UI" w:hAnsi="Segoe UI" w:cs="Segoe UI"/>
          <w:sz w:val="20"/>
          <w:szCs w:val="20"/>
          <w:lang w:val="el-GR"/>
        </w:rPr>
        <w:t xml:space="preserve"> εκατ. την αντίστοιχη περίοδο πέρυσι, σημειώνοντας αύξηση 1</w:t>
      </w:r>
      <w:r w:rsidR="009B572B" w:rsidRPr="009B572B">
        <w:rPr>
          <w:rFonts w:ascii="Segoe UI" w:hAnsi="Segoe UI" w:cs="Segoe UI"/>
          <w:sz w:val="20"/>
          <w:szCs w:val="20"/>
          <w:lang w:val="el-GR"/>
        </w:rPr>
        <w:t>6</w:t>
      </w:r>
      <w:r w:rsidRPr="000C5478">
        <w:rPr>
          <w:rFonts w:ascii="Segoe UI" w:hAnsi="Segoe UI" w:cs="Segoe UI"/>
          <w:sz w:val="20"/>
          <w:szCs w:val="20"/>
          <w:lang w:val="el-GR"/>
        </w:rPr>
        <w:t xml:space="preserve">% ή </w:t>
      </w:r>
      <w:r w:rsidR="00846A8A" w:rsidRPr="000C5478">
        <w:rPr>
          <w:rFonts w:ascii="Segoe UI" w:hAnsi="Segoe UI" w:cs="Segoe UI"/>
          <w:sz w:val="20"/>
          <w:szCs w:val="20"/>
          <w:lang w:val="el-GR"/>
        </w:rPr>
        <w:t>+</w:t>
      </w:r>
      <w:r w:rsidRPr="000C5478">
        <w:rPr>
          <w:rFonts w:ascii="Segoe UI" w:hAnsi="Segoe UI" w:cs="Segoe UI"/>
          <w:sz w:val="20"/>
          <w:szCs w:val="20"/>
          <w:lang w:val="el-GR"/>
        </w:rPr>
        <w:t>€</w:t>
      </w:r>
      <w:r w:rsidR="009B572B" w:rsidRPr="009B572B">
        <w:rPr>
          <w:rFonts w:ascii="Segoe UI" w:hAnsi="Segoe UI" w:cs="Segoe UI"/>
          <w:sz w:val="20"/>
          <w:szCs w:val="20"/>
          <w:lang w:val="el-GR"/>
        </w:rPr>
        <w:t>21,8</w:t>
      </w:r>
      <w:r w:rsidRPr="000C5478">
        <w:rPr>
          <w:rFonts w:ascii="Segoe UI" w:hAnsi="Segoe UI" w:cs="Segoe UI"/>
          <w:sz w:val="20"/>
          <w:szCs w:val="20"/>
          <w:lang w:val="el-GR"/>
        </w:rPr>
        <w:t xml:space="preserve"> εκατ. επηρεαζόμενο από την προαναφερόμενη αύξηση της κυκλοφορίας. Το περιθώριο EBITDA διαμορφώθηκε σε </w:t>
      </w:r>
      <w:r w:rsidR="009B572B" w:rsidRPr="009B572B">
        <w:rPr>
          <w:rFonts w:ascii="Segoe UI" w:hAnsi="Segoe UI" w:cs="Segoe UI"/>
          <w:sz w:val="20"/>
          <w:szCs w:val="20"/>
          <w:lang w:val="el-GR"/>
        </w:rPr>
        <w:t>72</w:t>
      </w:r>
      <w:r w:rsidRPr="000C5478">
        <w:rPr>
          <w:rFonts w:ascii="Segoe UI" w:hAnsi="Segoe UI" w:cs="Segoe UI"/>
          <w:sz w:val="20"/>
          <w:szCs w:val="20"/>
          <w:lang w:val="el-GR"/>
        </w:rPr>
        <w:t xml:space="preserve">% </w:t>
      </w:r>
      <w:r w:rsidR="009B572B" w:rsidRPr="009B572B">
        <w:rPr>
          <w:rFonts w:ascii="Segoe UI" w:hAnsi="Segoe UI" w:cs="Segoe UI"/>
          <w:sz w:val="20"/>
          <w:szCs w:val="20"/>
          <w:lang w:val="el-GR"/>
        </w:rPr>
        <w:t>σ</w:t>
      </w:r>
      <w:r w:rsidRPr="009B572B">
        <w:rPr>
          <w:rFonts w:ascii="Segoe UI" w:hAnsi="Segoe UI" w:cs="Segoe UI"/>
          <w:sz w:val="20"/>
          <w:szCs w:val="20"/>
          <w:lang w:val="el-GR"/>
        </w:rPr>
        <w:t>το</w:t>
      </w:r>
      <w:r w:rsidRPr="000C5478">
        <w:rPr>
          <w:rFonts w:ascii="Segoe UI" w:hAnsi="Segoe UI" w:cs="Segoe UI"/>
          <w:sz w:val="20"/>
          <w:szCs w:val="20"/>
          <w:lang w:val="el-GR"/>
        </w:rPr>
        <w:t xml:space="preserve"> </w:t>
      </w:r>
      <w:r w:rsidR="001E6428">
        <w:rPr>
          <w:rFonts w:ascii="Segoe UI" w:hAnsi="Segoe UI" w:cs="Segoe UI"/>
          <w:sz w:val="20"/>
          <w:szCs w:val="20"/>
          <w:lang w:val="el-GR"/>
        </w:rPr>
        <w:t>9Μ</w:t>
      </w:r>
      <w:r w:rsidRPr="000C5478">
        <w:rPr>
          <w:rFonts w:ascii="Segoe UI" w:hAnsi="Segoe UI" w:cs="Segoe UI"/>
          <w:sz w:val="20"/>
          <w:szCs w:val="20"/>
          <w:lang w:val="el-GR"/>
        </w:rPr>
        <w:t xml:space="preserve"> 2024 έναντι 6</w:t>
      </w:r>
      <w:r w:rsidR="001E6428">
        <w:rPr>
          <w:rFonts w:ascii="Segoe UI" w:hAnsi="Segoe UI" w:cs="Segoe UI"/>
          <w:sz w:val="20"/>
          <w:szCs w:val="20"/>
          <w:lang w:val="el-GR"/>
        </w:rPr>
        <w:t>6</w:t>
      </w:r>
      <w:r w:rsidRPr="000C5478">
        <w:rPr>
          <w:rFonts w:ascii="Segoe UI" w:hAnsi="Segoe UI" w:cs="Segoe UI"/>
          <w:sz w:val="20"/>
          <w:szCs w:val="20"/>
          <w:lang w:val="el-GR"/>
        </w:rPr>
        <w:t xml:space="preserve">% την αντίστοιχη περίοδο πέρυσι. </w:t>
      </w:r>
    </w:p>
    <w:p w14:paraId="09466AD8" w14:textId="77CD440A" w:rsidR="00D53D45" w:rsidRPr="003B4969" w:rsidRDefault="00D53D45" w:rsidP="00420258">
      <w:pPr>
        <w:pStyle w:val="Heading2"/>
        <w:keepNext w:val="0"/>
        <w:keepLines w:val="0"/>
        <w:numPr>
          <w:ilvl w:val="0"/>
          <w:numId w:val="0"/>
        </w:numPr>
        <w:spacing w:before="120" w:after="120" w:line="271" w:lineRule="auto"/>
        <w:ind w:left="709" w:right="-198" w:hanging="354"/>
        <w:jc w:val="both"/>
        <w:rPr>
          <w:rFonts w:ascii="Segoe UI" w:hAnsi="Segoe UI" w:cs="Segoe UI"/>
          <w:b/>
          <w:bCs/>
          <w:color w:val="1F4E79" w:themeColor="accent5" w:themeShade="80"/>
          <w:sz w:val="20"/>
          <w:szCs w:val="20"/>
          <w:lang w:val="el-GR"/>
        </w:rPr>
      </w:pPr>
      <w:r w:rsidRPr="003B4969">
        <w:rPr>
          <w:rFonts w:ascii="Segoe UI" w:hAnsi="Segoe UI" w:cs="Segoe UI"/>
          <w:b/>
          <w:bCs/>
          <w:color w:val="1F4E79" w:themeColor="accent5" w:themeShade="80"/>
          <w:sz w:val="20"/>
          <w:szCs w:val="20"/>
          <w:lang w:val="el-GR"/>
        </w:rPr>
        <w:t>Εξελίξεις / Προοπτικές</w:t>
      </w:r>
    </w:p>
    <w:p w14:paraId="6D7D984A" w14:textId="77777777" w:rsidR="00D53D45" w:rsidRPr="00A406A4" w:rsidRDefault="00D53D45" w:rsidP="0024481A">
      <w:pPr>
        <w:pStyle w:val="ListParagraph"/>
        <w:numPr>
          <w:ilvl w:val="0"/>
          <w:numId w:val="6"/>
        </w:numPr>
        <w:spacing w:before="120" w:after="120" w:line="271" w:lineRule="auto"/>
        <w:ind w:left="357" w:right="-198" w:hanging="357"/>
        <w:contextualSpacing w:val="0"/>
        <w:jc w:val="both"/>
        <w:rPr>
          <w:rFonts w:ascii="Segoe UI" w:hAnsi="Segoe UI" w:cs="Segoe UI"/>
          <w:sz w:val="20"/>
          <w:szCs w:val="20"/>
          <w:lang w:val="el-GR"/>
        </w:rPr>
        <w:sectPr w:rsidR="00D53D45" w:rsidRPr="00A406A4" w:rsidSect="00D730EA">
          <w:headerReference w:type="default" r:id="rId8"/>
          <w:footerReference w:type="default" r:id="rId9"/>
          <w:type w:val="continuous"/>
          <w:pgSz w:w="11906" w:h="16838" w:code="9"/>
          <w:pgMar w:top="851" w:right="1701" w:bottom="1440" w:left="1797" w:header="284" w:footer="397" w:gutter="0"/>
          <w:pgNumType w:start="1"/>
          <w:cols w:space="708"/>
          <w:docGrid w:linePitch="360"/>
        </w:sectPr>
      </w:pPr>
    </w:p>
    <w:p w14:paraId="04B7233A" w14:textId="3C14ADAB" w:rsidR="001E6428" w:rsidRPr="00420258" w:rsidRDefault="001E6428" w:rsidP="00420258">
      <w:pPr>
        <w:spacing w:before="120" w:after="120" w:line="271" w:lineRule="auto"/>
        <w:ind w:left="426" w:right="-198" w:firstLine="1"/>
        <w:jc w:val="both"/>
        <w:rPr>
          <w:rFonts w:ascii="Segoe UI" w:hAnsi="Segoe UI" w:cs="Segoe UI"/>
          <w:sz w:val="20"/>
          <w:szCs w:val="20"/>
          <w:lang w:val="el-GR"/>
        </w:rPr>
      </w:pPr>
      <w:r w:rsidRPr="00420258">
        <w:rPr>
          <w:rFonts w:ascii="Segoe UI" w:hAnsi="Segoe UI" w:cs="Segoe UI"/>
          <w:sz w:val="20"/>
          <w:szCs w:val="20"/>
          <w:lang w:val="el-GR"/>
        </w:rPr>
        <w:t xml:space="preserve">Εντός του </w:t>
      </w:r>
      <w:r w:rsidR="00231177">
        <w:rPr>
          <w:rFonts w:ascii="Segoe UI" w:hAnsi="Segoe UI" w:cs="Segoe UI"/>
          <w:sz w:val="20"/>
          <w:szCs w:val="20"/>
          <w:lang w:val="el-GR"/>
        </w:rPr>
        <w:t>Γ’</w:t>
      </w:r>
      <w:r w:rsidR="004704AF" w:rsidRPr="005F7AE0">
        <w:rPr>
          <w:rFonts w:ascii="Segoe UI" w:hAnsi="Segoe UI" w:cs="Segoe UI"/>
          <w:sz w:val="20"/>
          <w:szCs w:val="20"/>
          <w:lang w:val="el-GR"/>
        </w:rPr>
        <w:t xml:space="preserve"> </w:t>
      </w:r>
      <w:r w:rsidR="004704AF">
        <w:rPr>
          <w:rFonts w:ascii="Segoe UI" w:hAnsi="Segoe UI" w:cs="Segoe UI"/>
          <w:sz w:val="20"/>
          <w:szCs w:val="20"/>
          <w:lang w:val="el-GR"/>
        </w:rPr>
        <w:t>3</w:t>
      </w:r>
      <w:r w:rsidRPr="00420258">
        <w:rPr>
          <w:rFonts w:ascii="Segoe UI" w:hAnsi="Segoe UI" w:cs="Segoe UI"/>
          <w:sz w:val="20"/>
          <w:szCs w:val="20"/>
          <w:lang w:val="el-GR"/>
        </w:rPr>
        <w:t>μήνου 2024</w:t>
      </w:r>
      <w:r w:rsidR="00420258" w:rsidRPr="00420258">
        <w:rPr>
          <w:rFonts w:ascii="Segoe UI" w:hAnsi="Segoe UI" w:cs="Segoe UI"/>
          <w:sz w:val="20"/>
          <w:szCs w:val="20"/>
          <w:lang w:val="el-GR"/>
        </w:rPr>
        <w:t>,</w:t>
      </w:r>
      <w:r w:rsidRPr="00420258">
        <w:rPr>
          <w:rFonts w:ascii="Segoe UI" w:hAnsi="Segoe UI" w:cs="Segoe UI"/>
          <w:sz w:val="20"/>
          <w:szCs w:val="20"/>
          <w:lang w:val="el-GR"/>
        </w:rPr>
        <w:t xml:space="preserve"> έλαβαν χώρα τα εξής σημαντικά γεγονότα:</w:t>
      </w:r>
      <w:r w:rsidR="00D53D45" w:rsidRPr="00420258">
        <w:rPr>
          <w:rFonts w:ascii="Segoe UI" w:hAnsi="Segoe UI" w:cs="Segoe UI"/>
          <w:sz w:val="20"/>
          <w:szCs w:val="20"/>
          <w:lang w:val="el-GR"/>
        </w:rPr>
        <w:t xml:space="preserve"> </w:t>
      </w:r>
    </w:p>
    <w:p w14:paraId="115393CB" w14:textId="4690F1F3" w:rsidR="001E6428" w:rsidRPr="001E6428" w:rsidRDefault="001E6428" w:rsidP="00420258">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1E6428">
        <w:rPr>
          <w:rFonts w:ascii="Segoe UI" w:hAnsi="Segoe UI" w:cs="Segoe UI"/>
          <w:sz w:val="20"/>
          <w:szCs w:val="20"/>
          <w:lang w:val="el-GR"/>
        </w:rPr>
        <w:t>Τον Αύγουστο 2024 η Αυτοκινητόδρομος Αιγαίου Α.Ε. προχώρησε σε αναχρηματοδότηση (</w:t>
      </w:r>
      <w:r w:rsidRPr="00420258">
        <w:rPr>
          <w:rFonts w:ascii="Segoe UI" w:hAnsi="Segoe UI" w:cs="Segoe UI"/>
          <w:sz w:val="20"/>
          <w:szCs w:val="20"/>
          <w:lang w:val="el-GR"/>
        </w:rPr>
        <w:t>Refinancing</w:t>
      </w:r>
      <w:r w:rsidRPr="001E6428">
        <w:rPr>
          <w:rFonts w:ascii="Segoe UI" w:hAnsi="Segoe UI" w:cs="Segoe UI"/>
          <w:sz w:val="20"/>
          <w:szCs w:val="20"/>
          <w:lang w:val="el-GR"/>
        </w:rPr>
        <w:t xml:space="preserve">) των δανείων της με αποτέλεσμα οι </w:t>
      </w:r>
      <w:r>
        <w:rPr>
          <w:rFonts w:ascii="Segoe UI" w:hAnsi="Segoe UI" w:cs="Segoe UI"/>
          <w:sz w:val="20"/>
          <w:szCs w:val="20"/>
          <w:lang w:val="el-GR"/>
        </w:rPr>
        <w:t xml:space="preserve">μέτοχοι να εισπράξουν </w:t>
      </w:r>
      <w:r w:rsidRPr="001E6428">
        <w:rPr>
          <w:rFonts w:ascii="Segoe UI" w:hAnsi="Segoe UI" w:cs="Segoe UI"/>
          <w:sz w:val="20"/>
          <w:szCs w:val="20"/>
          <w:lang w:val="el-GR"/>
        </w:rPr>
        <w:t>μέρος της Δεσμευτικής Επένδυσης. Η ΑΚΤΩΡ ΠΑΡΑΧΩΡΗΣΕΙΣ A.E. βάσει της συμμετοχής της εισέπραξε ποσό €55,8</w:t>
      </w:r>
      <w:r w:rsidR="00E61908">
        <w:rPr>
          <w:rFonts w:ascii="Segoe UI" w:hAnsi="Segoe UI" w:cs="Segoe UI"/>
          <w:sz w:val="20"/>
          <w:szCs w:val="20"/>
          <w:lang w:val="el-GR"/>
        </w:rPr>
        <w:t xml:space="preserve"> </w:t>
      </w:r>
      <w:r w:rsidRPr="001E6428">
        <w:rPr>
          <w:rFonts w:ascii="Segoe UI" w:hAnsi="Segoe UI" w:cs="Segoe UI"/>
          <w:sz w:val="20"/>
          <w:szCs w:val="20"/>
          <w:lang w:val="el-GR"/>
        </w:rPr>
        <w:t>εκ</w:t>
      </w:r>
      <w:r w:rsidR="00E61908">
        <w:rPr>
          <w:rFonts w:ascii="Segoe UI" w:hAnsi="Segoe UI" w:cs="Segoe UI"/>
          <w:sz w:val="20"/>
          <w:szCs w:val="20"/>
          <w:lang w:val="el-GR"/>
        </w:rPr>
        <w:t>ατ</w:t>
      </w:r>
      <w:r w:rsidRPr="001E6428">
        <w:rPr>
          <w:rFonts w:ascii="Segoe UI" w:hAnsi="Segoe UI" w:cs="Segoe UI"/>
          <w:sz w:val="20"/>
          <w:szCs w:val="20"/>
          <w:lang w:val="el-GR"/>
        </w:rPr>
        <w:t>. (κεφάλαιο &amp; τόκοι).</w:t>
      </w:r>
    </w:p>
    <w:p w14:paraId="5ED1E419" w14:textId="3BAC6CC3" w:rsidR="001E6428" w:rsidRDefault="001E6428" w:rsidP="00420258">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1E6428">
        <w:rPr>
          <w:rFonts w:ascii="Segoe UI" w:hAnsi="Segoe UI" w:cs="Segoe UI"/>
          <w:sz w:val="20"/>
          <w:szCs w:val="20"/>
          <w:lang w:val="el-GR"/>
        </w:rPr>
        <w:t>Στις 16.09.2024 μεταβιβάστηκε</w:t>
      </w:r>
      <w:r w:rsidR="00420258">
        <w:rPr>
          <w:rFonts w:ascii="Segoe UI" w:hAnsi="Segoe UI" w:cs="Segoe UI"/>
          <w:sz w:val="20"/>
          <w:szCs w:val="20"/>
          <w:lang w:val="el-GR"/>
        </w:rPr>
        <w:t xml:space="preserve"> στην </w:t>
      </w:r>
      <w:r w:rsidR="00420258" w:rsidRPr="00420258">
        <w:rPr>
          <w:rFonts w:ascii="Segoe UI" w:hAnsi="Segoe UI" w:cs="Segoe UI"/>
          <w:sz w:val="20"/>
          <w:szCs w:val="20"/>
          <w:lang w:val="el-GR"/>
        </w:rPr>
        <w:t>REDS</w:t>
      </w:r>
      <w:r w:rsidR="00420258" w:rsidRPr="001E6428">
        <w:rPr>
          <w:rFonts w:ascii="Segoe UI" w:hAnsi="Segoe UI" w:cs="Segoe UI"/>
          <w:sz w:val="20"/>
          <w:szCs w:val="20"/>
          <w:lang w:val="el-GR"/>
        </w:rPr>
        <w:t xml:space="preserve"> Α.Ε. </w:t>
      </w:r>
      <w:r w:rsidRPr="001E6428">
        <w:rPr>
          <w:rFonts w:ascii="Segoe UI" w:hAnsi="Segoe UI" w:cs="Segoe UI"/>
          <w:sz w:val="20"/>
          <w:szCs w:val="20"/>
          <w:lang w:val="el-GR"/>
        </w:rPr>
        <w:t xml:space="preserve">το 100% της συμμετοχής </w:t>
      </w:r>
      <w:r w:rsidR="00420258">
        <w:rPr>
          <w:rFonts w:ascii="Segoe UI" w:hAnsi="Segoe UI" w:cs="Segoe UI"/>
          <w:sz w:val="20"/>
          <w:szCs w:val="20"/>
          <w:lang w:val="el-GR"/>
        </w:rPr>
        <w:t xml:space="preserve">της </w:t>
      </w:r>
      <w:r w:rsidR="00420258" w:rsidRPr="001E6428">
        <w:rPr>
          <w:rFonts w:ascii="Segoe UI" w:hAnsi="Segoe UI" w:cs="Segoe UI"/>
          <w:sz w:val="20"/>
          <w:szCs w:val="20"/>
          <w:lang w:val="el-GR"/>
        </w:rPr>
        <w:t>ΑΚΤΩΡ ΠΑΡΑΧΩΡΗΣΕΙΣ A.E.</w:t>
      </w:r>
      <w:r w:rsidRPr="001E6428">
        <w:rPr>
          <w:rFonts w:ascii="Segoe UI" w:hAnsi="Segoe UI" w:cs="Segoe UI"/>
          <w:sz w:val="20"/>
          <w:szCs w:val="20"/>
          <w:lang w:val="el-GR"/>
        </w:rPr>
        <w:t xml:space="preserve"> στην Αν</w:t>
      </w:r>
      <w:r w:rsidR="00420258">
        <w:rPr>
          <w:rFonts w:ascii="Segoe UI" w:hAnsi="Segoe UI" w:cs="Segoe UI"/>
          <w:sz w:val="20"/>
          <w:szCs w:val="20"/>
          <w:lang w:val="el-GR"/>
        </w:rPr>
        <w:t xml:space="preserve">άπτυξη Νέας Μαρίνας Αλίμου Α.Ε., </w:t>
      </w:r>
      <w:r w:rsidRPr="001E6428">
        <w:rPr>
          <w:rFonts w:ascii="Segoe UI" w:hAnsi="Segoe UI" w:cs="Segoe UI"/>
          <w:sz w:val="20"/>
          <w:szCs w:val="20"/>
          <w:lang w:val="el-GR"/>
        </w:rPr>
        <w:t>έναντι συνολικού τιμήματος €31</w:t>
      </w:r>
      <w:r w:rsidR="00E61908">
        <w:rPr>
          <w:rFonts w:ascii="Segoe UI" w:hAnsi="Segoe UI" w:cs="Segoe UI"/>
          <w:sz w:val="20"/>
          <w:szCs w:val="20"/>
          <w:lang w:val="el-GR"/>
        </w:rPr>
        <w:t xml:space="preserve"> </w:t>
      </w:r>
      <w:r w:rsidRPr="001E6428">
        <w:rPr>
          <w:rFonts w:ascii="Segoe UI" w:hAnsi="Segoe UI" w:cs="Segoe UI"/>
          <w:sz w:val="20"/>
          <w:szCs w:val="20"/>
          <w:lang w:val="el-GR"/>
        </w:rPr>
        <w:t>εκ</w:t>
      </w:r>
      <w:r w:rsidR="00E61908">
        <w:rPr>
          <w:rFonts w:ascii="Segoe UI" w:hAnsi="Segoe UI" w:cs="Segoe UI"/>
          <w:sz w:val="20"/>
          <w:szCs w:val="20"/>
          <w:lang w:val="el-GR"/>
        </w:rPr>
        <w:t>ατ</w:t>
      </w:r>
      <w:r w:rsidRPr="001E6428">
        <w:rPr>
          <w:rFonts w:ascii="Segoe UI" w:hAnsi="Segoe UI" w:cs="Segoe UI"/>
          <w:sz w:val="20"/>
          <w:szCs w:val="20"/>
          <w:lang w:val="el-GR"/>
        </w:rPr>
        <w:t>. (μετοχές &amp; ομολογίες).</w:t>
      </w:r>
    </w:p>
    <w:p w14:paraId="5B02CD6B" w14:textId="1E8C3316" w:rsidR="004704AF" w:rsidRPr="005F7AE0" w:rsidRDefault="004704AF" w:rsidP="005F7AE0">
      <w:pPr>
        <w:spacing w:before="120" w:after="120" w:line="271" w:lineRule="auto"/>
        <w:ind w:left="352" w:right="-198"/>
        <w:jc w:val="both"/>
        <w:rPr>
          <w:rFonts w:ascii="Segoe UI" w:hAnsi="Segoe UI" w:cs="Segoe UI"/>
          <w:sz w:val="20"/>
          <w:szCs w:val="20"/>
          <w:lang w:val="el-GR"/>
        </w:rPr>
      </w:pPr>
      <w:r w:rsidRPr="004704AF">
        <w:rPr>
          <w:rFonts w:ascii="Segoe UI" w:hAnsi="Segoe UI" w:cs="Segoe UI"/>
          <w:sz w:val="20"/>
          <w:szCs w:val="20"/>
          <w:lang w:val="el-GR"/>
        </w:rPr>
        <w:t>Μετά την 30.09.2024:</w:t>
      </w:r>
    </w:p>
    <w:p w14:paraId="6C011EBB" w14:textId="77777777" w:rsidR="001E6428" w:rsidRPr="001E6428" w:rsidRDefault="001E6428" w:rsidP="00420258">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1E6428">
        <w:rPr>
          <w:rFonts w:ascii="Segoe UI" w:hAnsi="Segoe UI" w:cs="Segoe UI"/>
          <w:sz w:val="20"/>
          <w:szCs w:val="20"/>
          <w:lang w:val="el-GR"/>
        </w:rPr>
        <w:t>Στις 05.10.2024 επεστράφη στο Ελληνικό Δημόσιο λόγω λήξης της σύμβασης παραχώρησης, η Αττική Οδός Α.Ε.</w:t>
      </w:r>
    </w:p>
    <w:p w14:paraId="0ECA7029" w14:textId="58E49A6F" w:rsidR="001E6428" w:rsidRPr="001E6428" w:rsidRDefault="00420258" w:rsidP="001E6428">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1E6428">
        <w:rPr>
          <w:rFonts w:ascii="Segoe UI" w:hAnsi="Segoe UI" w:cs="Segoe UI"/>
          <w:sz w:val="20"/>
          <w:szCs w:val="20"/>
          <w:lang w:val="el-GR"/>
        </w:rPr>
        <w:t xml:space="preserve">Στις 31.10.2024 το σχήμα ΑΚΤΩΡ ΠΑΡΑΧΩΡΗΣΕΙΣ </w:t>
      </w:r>
      <w:r w:rsidRPr="00420258">
        <w:rPr>
          <w:rFonts w:ascii="Segoe UI" w:hAnsi="Segoe UI" w:cs="Segoe UI"/>
          <w:sz w:val="20"/>
          <w:szCs w:val="20"/>
          <w:lang w:val="el-GR"/>
        </w:rPr>
        <w:t>A</w:t>
      </w:r>
      <w:r w:rsidRPr="001E6428">
        <w:rPr>
          <w:rFonts w:ascii="Segoe UI" w:hAnsi="Segoe UI" w:cs="Segoe UI"/>
          <w:sz w:val="20"/>
          <w:szCs w:val="20"/>
          <w:lang w:val="el-GR"/>
        </w:rPr>
        <w:t>.</w:t>
      </w:r>
      <w:r w:rsidRPr="00420258">
        <w:rPr>
          <w:rFonts w:ascii="Segoe UI" w:hAnsi="Segoe UI" w:cs="Segoe UI"/>
          <w:sz w:val="20"/>
          <w:szCs w:val="20"/>
          <w:lang w:val="el-GR"/>
        </w:rPr>
        <w:t>E</w:t>
      </w:r>
      <w:r w:rsidRPr="001E6428">
        <w:rPr>
          <w:rFonts w:ascii="Segoe UI" w:hAnsi="Segoe UI" w:cs="Segoe UI"/>
          <w:sz w:val="20"/>
          <w:szCs w:val="20"/>
          <w:lang w:val="el-GR"/>
        </w:rPr>
        <w:t>. (60%) – ΑΒΑΞ Α.Ε. (40%</w:t>
      </w:r>
      <w:r>
        <w:rPr>
          <w:rFonts w:ascii="Segoe UI" w:hAnsi="Segoe UI" w:cs="Segoe UI"/>
          <w:sz w:val="20"/>
          <w:szCs w:val="20"/>
          <w:lang w:val="el-GR"/>
        </w:rPr>
        <w:t xml:space="preserve">) </w:t>
      </w:r>
      <w:r w:rsidRPr="001E6428">
        <w:rPr>
          <w:rFonts w:ascii="Segoe UI" w:hAnsi="Segoe UI" w:cs="Segoe UI"/>
          <w:sz w:val="20"/>
          <w:szCs w:val="20"/>
          <w:lang w:val="el-GR"/>
        </w:rPr>
        <w:t xml:space="preserve">ανακηρύχθηκε προσωρινός Ανάδοχος </w:t>
      </w:r>
      <w:r>
        <w:rPr>
          <w:rFonts w:ascii="Segoe UI" w:hAnsi="Segoe UI" w:cs="Segoe UI"/>
          <w:sz w:val="20"/>
          <w:szCs w:val="20"/>
          <w:lang w:val="el-GR"/>
        </w:rPr>
        <w:t xml:space="preserve">για </w:t>
      </w:r>
      <w:r w:rsidR="001E6428" w:rsidRPr="001E6428">
        <w:rPr>
          <w:rFonts w:ascii="Segoe UI" w:hAnsi="Segoe UI" w:cs="Segoe UI"/>
          <w:sz w:val="20"/>
          <w:szCs w:val="20"/>
          <w:lang w:val="el-GR"/>
        </w:rPr>
        <w:t xml:space="preserve">το έργο </w:t>
      </w:r>
      <w:r>
        <w:rPr>
          <w:rFonts w:ascii="Segoe UI" w:hAnsi="Segoe UI" w:cs="Segoe UI"/>
          <w:sz w:val="20"/>
          <w:szCs w:val="20"/>
          <w:lang w:val="el-GR"/>
        </w:rPr>
        <w:t xml:space="preserve">ΣΔΙΤ </w:t>
      </w:r>
      <w:r w:rsidR="001E6428" w:rsidRPr="001E6428">
        <w:rPr>
          <w:rFonts w:ascii="Segoe UI" w:hAnsi="Segoe UI" w:cs="Segoe UI"/>
          <w:sz w:val="20"/>
          <w:szCs w:val="20"/>
          <w:lang w:val="el-GR"/>
        </w:rPr>
        <w:t>«Αποκατάσταση και Εκσυγχρονισμός των δικτύων Άρδευσης του Τοπικού Οργανισμού Εγγείων Β</w:t>
      </w:r>
      <w:r>
        <w:rPr>
          <w:rFonts w:ascii="Segoe UI" w:hAnsi="Segoe UI" w:cs="Segoe UI"/>
          <w:sz w:val="20"/>
          <w:szCs w:val="20"/>
          <w:lang w:val="el-GR"/>
        </w:rPr>
        <w:t>ελτιώσεων (Τ.Ο.Ε.Β.) Ταυρωπού».</w:t>
      </w:r>
    </w:p>
    <w:p w14:paraId="321140AC" w14:textId="72CEFBB4" w:rsidR="004F513F" w:rsidRPr="000B7884" w:rsidRDefault="00D53D45" w:rsidP="0024481A">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0B7884">
        <w:rPr>
          <w:rFonts w:ascii="Segoe UI" w:hAnsi="Segoe UI" w:cs="Segoe UI"/>
          <w:sz w:val="20"/>
          <w:szCs w:val="20"/>
          <w:lang w:val="el-GR"/>
        </w:rPr>
        <w:t xml:space="preserve">Η ΑΚΤΩΡ ΠΑΡΑΧΩΡΗΣΕΙΣ </w:t>
      </w:r>
      <w:r w:rsidR="00402CC0" w:rsidRPr="00CA73D5">
        <w:rPr>
          <w:rFonts w:ascii="Segoe UI" w:hAnsi="Segoe UI" w:cs="Segoe UI"/>
          <w:sz w:val="20"/>
          <w:szCs w:val="20"/>
          <w:lang w:val="el-GR"/>
        </w:rPr>
        <w:t xml:space="preserve">στοχεύει, αυτόνομα ή κοινοπρακτικά, </w:t>
      </w:r>
      <w:r w:rsidR="00E46B0D" w:rsidRPr="00CA73D5">
        <w:rPr>
          <w:rFonts w:ascii="Segoe UI" w:hAnsi="Segoe UI" w:cs="Segoe UI"/>
          <w:sz w:val="20"/>
          <w:szCs w:val="20"/>
          <w:lang w:val="el-GR"/>
        </w:rPr>
        <w:t xml:space="preserve">στη συμμετοχή της </w:t>
      </w:r>
      <w:r w:rsidR="00402CC0" w:rsidRPr="00CA73D5">
        <w:rPr>
          <w:rFonts w:ascii="Segoe UI" w:hAnsi="Segoe UI" w:cs="Segoe UI"/>
          <w:sz w:val="20"/>
          <w:szCs w:val="20"/>
          <w:lang w:val="el-GR"/>
        </w:rPr>
        <w:t>σε</w:t>
      </w:r>
      <w:r w:rsidR="00402CC0" w:rsidRPr="000B7884">
        <w:rPr>
          <w:rFonts w:ascii="Segoe UI" w:hAnsi="Segoe UI" w:cs="Segoe UI"/>
          <w:sz w:val="20"/>
          <w:szCs w:val="20"/>
          <w:lang w:val="el-GR"/>
        </w:rPr>
        <w:t xml:space="preserve"> έργα συνολικού προϋπολογισμού άνω </w:t>
      </w:r>
      <w:r w:rsidR="00402CC0" w:rsidRPr="0098666A">
        <w:rPr>
          <w:rFonts w:ascii="Segoe UI" w:hAnsi="Segoe UI" w:cs="Segoe UI"/>
          <w:sz w:val="20"/>
          <w:szCs w:val="20"/>
          <w:lang w:val="el-GR"/>
        </w:rPr>
        <w:t>των €6,</w:t>
      </w:r>
      <w:r w:rsidR="00CA73D5" w:rsidRPr="0098666A">
        <w:rPr>
          <w:rFonts w:ascii="Segoe UI" w:hAnsi="Segoe UI" w:cs="Segoe UI"/>
          <w:sz w:val="20"/>
          <w:szCs w:val="20"/>
          <w:lang w:val="el-GR"/>
        </w:rPr>
        <w:t>0</w:t>
      </w:r>
      <w:r w:rsidR="00402CC0" w:rsidRPr="0098666A">
        <w:rPr>
          <w:rFonts w:ascii="Segoe UI" w:hAnsi="Segoe UI" w:cs="Segoe UI"/>
          <w:sz w:val="20"/>
          <w:szCs w:val="20"/>
          <w:lang w:val="el-GR"/>
        </w:rPr>
        <w:t xml:space="preserve"> δισ.</w:t>
      </w:r>
      <w:r w:rsidR="00402CC0" w:rsidRPr="000B7884">
        <w:rPr>
          <w:rFonts w:ascii="Segoe UI" w:hAnsi="Segoe UI" w:cs="Segoe UI"/>
          <w:sz w:val="20"/>
          <w:szCs w:val="20"/>
          <w:lang w:val="el-GR"/>
        </w:rPr>
        <w:t xml:space="preserve"> </w:t>
      </w:r>
    </w:p>
    <w:p w14:paraId="128E5FAD" w14:textId="77777777" w:rsidR="0024481A" w:rsidRDefault="0024481A" w:rsidP="0024481A">
      <w:pPr>
        <w:pStyle w:val="ListParagraph"/>
        <w:spacing w:before="120" w:after="120" w:line="271" w:lineRule="auto"/>
        <w:ind w:left="709" w:right="-198"/>
        <w:contextualSpacing w:val="0"/>
        <w:jc w:val="both"/>
        <w:rPr>
          <w:rFonts w:ascii="Segoe UI" w:hAnsi="Segoe UI" w:cs="Segoe UI"/>
          <w:sz w:val="20"/>
          <w:szCs w:val="20"/>
          <w:lang w:val="el-GR"/>
        </w:rPr>
      </w:pPr>
    </w:p>
    <w:p w14:paraId="22332773" w14:textId="7C6DA434" w:rsidR="00D53D45" w:rsidRPr="003B4969" w:rsidRDefault="00F63C78" w:rsidP="0024481A">
      <w:pPr>
        <w:pStyle w:val="Heading2"/>
        <w:keepNext w:val="0"/>
        <w:keepLines w:val="0"/>
        <w:numPr>
          <w:ilvl w:val="0"/>
          <w:numId w:val="0"/>
        </w:numPr>
        <w:spacing w:before="120" w:after="120" w:line="271" w:lineRule="auto"/>
        <w:ind w:left="357" w:right="-198" w:hanging="357"/>
        <w:jc w:val="both"/>
        <w:rPr>
          <w:rFonts w:ascii="Segoe UI" w:hAnsi="Segoe UI" w:cs="Segoe UI"/>
          <w:b/>
          <w:bCs/>
          <w:color w:val="1F4E79" w:themeColor="accent5" w:themeShade="80"/>
          <w:sz w:val="20"/>
          <w:szCs w:val="20"/>
          <w:lang w:val="el-GR"/>
        </w:rPr>
      </w:pPr>
      <w:r>
        <w:rPr>
          <w:rFonts w:ascii="Segoe UI" w:hAnsi="Segoe UI" w:cs="Segoe UI"/>
          <w:b/>
          <w:bCs/>
          <w:color w:val="1F4E79" w:themeColor="accent5" w:themeShade="80"/>
          <w:sz w:val="20"/>
          <w:szCs w:val="20"/>
          <w:lang w:val="el-GR"/>
        </w:rPr>
        <w:t>2.2</w:t>
      </w:r>
      <w:r w:rsidR="00C1736B" w:rsidRPr="003B4969">
        <w:rPr>
          <w:rFonts w:ascii="Segoe UI" w:hAnsi="Segoe UI" w:cs="Segoe UI"/>
          <w:b/>
          <w:bCs/>
          <w:color w:val="1F4E79" w:themeColor="accent5" w:themeShade="80"/>
          <w:sz w:val="20"/>
          <w:szCs w:val="20"/>
          <w:lang w:val="el-GR"/>
        </w:rPr>
        <w:t xml:space="preserve"> </w:t>
      </w:r>
      <w:r w:rsidR="00D53D45" w:rsidRPr="003B4969">
        <w:rPr>
          <w:rFonts w:ascii="Segoe UI" w:hAnsi="Segoe UI" w:cs="Segoe UI"/>
          <w:b/>
          <w:bCs/>
          <w:color w:val="1F4E79" w:themeColor="accent5" w:themeShade="80"/>
          <w:sz w:val="20"/>
          <w:szCs w:val="20"/>
          <w:lang w:val="el-GR"/>
        </w:rPr>
        <w:t>Ανάπτυξη Ακινήτων</w:t>
      </w:r>
    </w:p>
    <w:p w14:paraId="15664D06" w14:textId="3AF37251" w:rsidR="00B53096" w:rsidRPr="00B53096" w:rsidRDefault="00B53096" w:rsidP="0024481A">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B53096">
        <w:rPr>
          <w:rFonts w:ascii="Segoe UI" w:hAnsi="Segoe UI" w:cs="Segoe UI"/>
          <w:sz w:val="20"/>
          <w:szCs w:val="20"/>
          <w:lang w:val="el-GR"/>
        </w:rPr>
        <w:t>Ο κλάδος της Ανάπτυξης Ακινήτων, μετά την ολοκλήρωση της πώλησης της 100% θυγατρικής ΓΥΑΛΟΥ ΕΜΠΟΡΙΚΗ ΚΑΙ ΤΟΥΡΙΣΤΙΚΗ ΜΟΝΟΠΡΟΣΩΠΗ Α.Ε</w:t>
      </w:r>
      <w:r w:rsidR="002462B2">
        <w:rPr>
          <w:rFonts w:ascii="Segoe UI" w:hAnsi="Segoe UI" w:cs="Segoe UI"/>
          <w:sz w:val="20"/>
          <w:szCs w:val="20"/>
          <w:lang w:val="el-GR"/>
        </w:rPr>
        <w:t>,</w:t>
      </w:r>
      <w:r w:rsidRPr="00B53096">
        <w:rPr>
          <w:rFonts w:ascii="Segoe UI" w:hAnsi="Segoe UI" w:cs="Segoe UI"/>
          <w:sz w:val="20"/>
          <w:szCs w:val="20"/>
          <w:lang w:val="el-GR"/>
        </w:rPr>
        <w:t xml:space="preserve"> στο τέλος του 2023, η οποία είχε στην ιδιοκτησία της το εμπορικό πάρκο Smart Park, εμφάνισε έσοδα</w:t>
      </w:r>
      <w:r w:rsidR="00E61908">
        <w:rPr>
          <w:rFonts w:ascii="Segoe UI" w:hAnsi="Segoe UI" w:cs="Segoe UI"/>
          <w:sz w:val="20"/>
          <w:szCs w:val="20"/>
          <w:lang w:val="el-GR"/>
        </w:rPr>
        <w:t xml:space="preserve"> €0,5 εκατ.</w:t>
      </w:r>
      <w:r w:rsidRPr="00B53096">
        <w:rPr>
          <w:rFonts w:ascii="Segoe UI" w:hAnsi="Segoe UI" w:cs="Segoe UI"/>
          <w:sz w:val="20"/>
          <w:szCs w:val="20"/>
          <w:lang w:val="el-GR"/>
        </w:rPr>
        <w:t xml:space="preserve"> στο </w:t>
      </w:r>
      <w:r w:rsidR="00C95D11">
        <w:rPr>
          <w:rFonts w:ascii="Segoe UI" w:hAnsi="Segoe UI" w:cs="Segoe UI"/>
          <w:sz w:val="20"/>
          <w:szCs w:val="20"/>
          <w:lang w:val="el-GR"/>
        </w:rPr>
        <w:t>9Μ</w:t>
      </w:r>
      <w:r w:rsidRPr="00B53096">
        <w:rPr>
          <w:rFonts w:ascii="Segoe UI" w:hAnsi="Segoe UI" w:cs="Segoe UI"/>
          <w:sz w:val="20"/>
          <w:szCs w:val="20"/>
          <w:lang w:val="el-GR"/>
        </w:rPr>
        <w:t xml:space="preserve"> 2024, έναντι εσόδων €</w:t>
      </w:r>
      <w:r w:rsidR="00C95D11">
        <w:rPr>
          <w:rFonts w:ascii="Segoe UI" w:hAnsi="Segoe UI" w:cs="Segoe UI"/>
          <w:sz w:val="20"/>
          <w:szCs w:val="20"/>
          <w:lang w:val="el-GR"/>
        </w:rPr>
        <w:t>7,6</w:t>
      </w:r>
      <w:r w:rsidRPr="00B53096">
        <w:rPr>
          <w:rFonts w:ascii="Segoe UI" w:hAnsi="Segoe UI" w:cs="Segoe UI"/>
          <w:sz w:val="20"/>
          <w:szCs w:val="20"/>
          <w:lang w:val="el-GR"/>
        </w:rPr>
        <w:t xml:space="preserve"> εκατ. για την αντίστοιχη περίοδο του 2023. </w:t>
      </w:r>
    </w:p>
    <w:p w14:paraId="10A58FD0" w14:textId="53184EAB" w:rsidR="00B53096" w:rsidRPr="00B53096" w:rsidRDefault="005745FE" w:rsidP="0024481A">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Pr>
          <w:rFonts w:ascii="Segoe UI" w:hAnsi="Segoe UI" w:cs="Segoe UI"/>
          <w:sz w:val="20"/>
          <w:szCs w:val="20"/>
          <w:lang w:val="el-GR"/>
        </w:rPr>
        <w:t xml:space="preserve">Το </w:t>
      </w:r>
      <w:r w:rsidR="00B53096" w:rsidRPr="00B53096">
        <w:rPr>
          <w:rFonts w:ascii="Segoe UI" w:hAnsi="Segoe UI" w:cs="Segoe UI"/>
          <w:sz w:val="20"/>
          <w:szCs w:val="20"/>
          <w:lang w:val="el-GR"/>
        </w:rPr>
        <w:t xml:space="preserve">EBITDA </w:t>
      </w:r>
      <w:r>
        <w:rPr>
          <w:rFonts w:ascii="Segoe UI" w:hAnsi="Segoe UI" w:cs="Segoe UI"/>
          <w:sz w:val="20"/>
          <w:szCs w:val="20"/>
          <w:lang w:val="el-GR"/>
        </w:rPr>
        <w:t>σ</w:t>
      </w:r>
      <w:r w:rsidR="00B53096" w:rsidRPr="00B53096">
        <w:rPr>
          <w:rFonts w:ascii="Segoe UI" w:hAnsi="Segoe UI" w:cs="Segoe UI"/>
          <w:sz w:val="20"/>
          <w:szCs w:val="20"/>
          <w:lang w:val="el-GR"/>
        </w:rPr>
        <w:t>την τρέχουσα περίοδο διαμορφώθηκ</w:t>
      </w:r>
      <w:r>
        <w:rPr>
          <w:rFonts w:ascii="Segoe UI" w:hAnsi="Segoe UI" w:cs="Segoe UI"/>
          <w:sz w:val="20"/>
          <w:szCs w:val="20"/>
          <w:lang w:val="el-GR"/>
        </w:rPr>
        <w:t>ε</w:t>
      </w:r>
      <w:r w:rsidR="00B53096" w:rsidRPr="00B53096">
        <w:rPr>
          <w:rFonts w:ascii="Segoe UI" w:hAnsi="Segoe UI" w:cs="Segoe UI"/>
          <w:sz w:val="20"/>
          <w:szCs w:val="20"/>
          <w:lang w:val="el-GR"/>
        </w:rPr>
        <w:t xml:space="preserve"> σε ζημιές €</w:t>
      </w:r>
      <w:r w:rsidR="009959AD">
        <w:rPr>
          <w:rFonts w:ascii="Segoe UI" w:hAnsi="Segoe UI" w:cs="Segoe UI"/>
          <w:sz w:val="20"/>
          <w:szCs w:val="20"/>
          <w:lang w:val="el-GR"/>
        </w:rPr>
        <w:t>2,7</w:t>
      </w:r>
      <w:r w:rsidR="00C95D11">
        <w:rPr>
          <w:rFonts w:ascii="Segoe UI" w:hAnsi="Segoe UI" w:cs="Segoe UI"/>
          <w:sz w:val="20"/>
          <w:szCs w:val="20"/>
          <w:lang w:val="el-GR"/>
        </w:rPr>
        <w:t xml:space="preserve"> εκατ. έναντι κερδών €9</w:t>
      </w:r>
      <w:r w:rsidR="00B53096" w:rsidRPr="00B53096">
        <w:rPr>
          <w:rFonts w:ascii="Segoe UI" w:hAnsi="Segoe UI" w:cs="Segoe UI"/>
          <w:sz w:val="20"/>
          <w:szCs w:val="20"/>
          <w:lang w:val="el-GR"/>
        </w:rPr>
        <w:t xml:space="preserve">,6 εκατ. </w:t>
      </w:r>
      <w:r>
        <w:rPr>
          <w:rFonts w:ascii="Segoe UI" w:hAnsi="Segoe UI" w:cs="Segoe UI"/>
          <w:sz w:val="20"/>
          <w:szCs w:val="20"/>
          <w:lang w:val="el-GR"/>
        </w:rPr>
        <w:t>στο</w:t>
      </w:r>
      <w:r w:rsidR="00B53096" w:rsidRPr="00B53096">
        <w:rPr>
          <w:rFonts w:ascii="Segoe UI" w:hAnsi="Segoe UI" w:cs="Segoe UI"/>
          <w:sz w:val="20"/>
          <w:szCs w:val="20"/>
          <w:lang w:val="el-GR"/>
        </w:rPr>
        <w:t xml:space="preserve"> </w:t>
      </w:r>
      <w:r w:rsidR="00C95D11">
        <w:rPr>
          <w:rFonts w:ascii="Segoe UI" w:hAnsi="Segoe UI" w:cs="Segoe UI"/>
          <w:sz w:val="20"/>
          <w:szCs w:val="20"/>
          <w:lang w:val="el-GR"/>
        </w:rPr>
        <w:t>9Μ</w:t>
      </w:r>
      <w:r w:rsidR="00B53096" w:rsidRPr="00B53096">
        <w:rPr>
          <w:rFonts w:ascii="Segoe UI" w:hAnsi="Segoe UI" w:cs="Segoe UI"/>
          <w:sz w:val="20"/>
          <w:szCs w:val="20"/>
          <w:lang w:val="el-GR"/>
        </w:rPr>
        <w:t xml:space="preserve"> του 2023. </w:t>
      </w:r>
    </w:p>
    <w:p w14:paraId="30CCC064" w14:textId="77777777" w:rsidR="00D53D45" w:rsidRPr="003B4969" w:rsidRDefault="00D53D45" w:rsidP="0024481A">
      <w:pPr>
        <w:pStyle w:val="Heading3"/>
        <w:keepNext w:val="0"/>
        <w:keepLines w:val="0"/>
        <w:numPr>
          <w:ilvl w:val="0"/>
          <w:numId w:val="0"/>
        </w:numPr>
        <w:spacing w:before="120" w:after="120" w:line="271" w:lineRule="auto"/>
        <w:ind w:left="709" w:right="-198" w:hanging="357"/>
        <w:jc w:val="both"/>
        <w:rPr>
          <w:rFonts w:ascii="Segoe UI" w:hAnsi="Segoe UI" w:cs="Segoe UI"/>
          <w:b/>
          <w:bCs/>
          <w:color w:val="1F4E79" w:themeColor="accent5" w:themeShade="80"/>
          <w:sz w:val="20"/>
          <w:szCs w:val="20"/>
          <w:lang w:val="el-GR"/>
        </w:rPr>
      </w:pPr>
      <w:r w:rsidRPr="003B4969">
        <w:rPr>
          <w:rFonts w:ascii="Segoe UI" w:hAnsi="Segoe UI" w:cs="Segoe UI"/>
          <w:b/>
          <w:bCs/>
          <w:color w:val="1F4E79" w:themeColor="accent5" w:themeShade="80"/>
          <w:sz w:val="20"/>
          <w:szCs w:val="20"/>
          <w:lang w:val="el-GR"/>
        </w:rPr>
        <w:t>Εξελίξεις / Προοπτικές</w:t>
      </w:r>
    </w:p>
    <w:p w14:paraId="39FD9425" w14:textId="77777777" w:rsidR="00D53D45" w:rsidRPr="00A406A4" w:rsidRDefault="00D53D45" w:rsidP="0024481A">
      <w:pPr>
        <w:pStyle w:val="Heading3"/>
        <w:keepNext w:val="0"/>
        <w:keepLines w:val="0"/>
        <w:spacing w:before="120" w:after="120" w:line="271" w:lineRule="auto"/>
        <w:ind w:left="357" w:right="-198" w:hanging="357"/>
        <w:jc w:val="both"/>
        <w:rPr>
          <w:rFonts w:ascii="Segoe UI" w:hAnsi="Segoe UI" w:cs="Segoe UI"/>
          <w:b/>
          <w:bCs/>
          <w:color w:val="A6A6A6" w:themeColor="background1" w:themeShade="A6"/>
          <w:sz w:val="20"/>
          <w:szCs w:val="20"/>
          <w:lang w:val="el-GR"/>
        </w:rPr>
        <w:sectPr w:rsidR="00D53D45" w:rsidRPr="00A406A4" w:rsidSect="009F4C03">
          <w:type w:val="continuous"/>
          <w:pgSz w:w="11906" w:h="16838" w:code="9"/>
          <w:pgMar w:top="1843" w:right="1800" w:bottom="1440" w:left="1800" w:header="283" w:footer="398" w:gutter="0"/>
          <w:cols w:space="708"/>
          <w:docGrid w:linePitch="360"/>
        </w:sectPr>
      </w:pPr>
    </w:p>
    <w:p w14:paraId="6A3F7DF0" w14:textId="578F2A31" w:rsidR="004704AF" w:rsidRPr="005F7AE0" w:rsidRDefault="004704AF" w:rsidP="005F7AE0">
      <w:pPr>
        <w:pStyle w:val="Heading3"/>
        <w:numPr>
          <w:ilvl w:val="0"/>
          <w:numId w:val="0"/>
        </w:numPr>
        <w:ind w:left="722" w:hanging="296"/>
        <w:rPr>
          <w:lang w:val="el-GR"/>
        </w:rPr>
      </w:pPr>
      <w:r w:rsidRPr="004704AF">
        <w:rPr>
          <w:rFonts w:ascii="Segoe UI" w:eastAsiaTheme="minorHAnsi" w:hAnsi="Segoe UI" w:cs="Segoe UI"/>
          <w:color w:val="auto"/>
          <w:sz w:val="20"/>
          <w:szCs w:val="20"/>
          <w:lang w:val="el-GR"/>
        </w:rPr>
        <w:t xml:space="preserve">Εντός του </w:t>
      </w:r>
      <w:r w:rsidR="00231177">
        <w:rPr>
          <w:rFonts w:ascii="Segoe UI" w:eastAsiaTheme="minorHAnsi" w:hAnsi="Segoe UI" w:cs="Segoe UI"/>
          <w:color w:val="auto"/>
          <w:sz w:val="20"/>
          <w:szCs w:val="20"/>
          <w:lang w:val="el-GR"/>
        </w:rPr>
        <w:t>Γ’</w:t>
      </w:r>
      <w:r w:rsidRPr="004704AF">
        <w:rPr>
          <w:rFonts w:ascii="Segoe UI" w:eastAsiaTheme="minorHAnsi" w:hAnsi="Segoe UI" w:cs="Segoe UI"/>
          <w:color w:val="auto"/>
          <w:sz w:val="20"/>
          <w:szCs w:val="20"/>
          <w:lang w:val="el-GR"/>
        </w:rPr>
        <w:t xml:space="preserve"> 3μήνου 2024, έλαβαν χώρα τα εξής σημαντικά γεγονότα: </w:t>
      </w:r>
    </w:p>
    <w:p w14:paraId="177246CA" w14:textId="6382FACE" w:rsidR="00C6739D" w:rsidRPr="005F7AE0" w:rsidRDefault="00D44213">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5F7AE0">
        <w:rPr>
          <w:rFonts w:ascii="Segoe UI" w:hAnsi="Segoe UI" w:cs="Segoe UI"/>
          <w:sz w:val="20"/>
          <w:szCs w:val="20"/>
          <w:lang w:val="el-GR"/>
        </w:rPr>
        <w:t>Στις 30 Ιουλίου του 2024 , υπεγράφη μεταξύ της Ελληνικής Ολυμπιακής Επιτροπής</w:t>
      </w:r>
      <w:r w:rsidR="00642525" w:rsidRPr="005F7AE0">
        <w:rPr>
          <w:rFonts w:ascii="Segoe UI" w:hAnsi="Segoe UI" w:cs="Segoe UI"/>
          <w:sz w:val="20"/>
          <w:szCs w:val="20"/>
          <w:lang w:val="el-GR"/>
        </w:rPr>
        <w:t xml:space="preserve"> (EOE)</w:t>
      </w:r>
      <w:r w:rsidRPr="005F7AE0">
        <w:rPr>
          <w:rFonts w:ascii="Segoe UI" w:hAnsi="Segoe UI" w:cs="Segoe UI"/>
          <w:sz w:val="20"/>
          <w:szCs w:val="20"/>
          <w:lang w:val="el-GR"/>
        </w:rPr>
        <w:t xml:space="preserve"> και του κοινού σχήματος REDS ΑΕ – SWOT Hospitality SA, στο οποίο η REDS συμμετέχει με 70%, σύμβαση για την 25ετή εκμίσθωση ξενοδοχειακού ακίνητου </w:t>
      </w:r>
      <w:r w:rsidR="00642525" w:rsidRPr="005F7AE0">
        <w:rPr>
          <w:rFonts w:ascii="Segoe UI" w:hAnsi="Segoe UI" w:cs="Segoe UI"/>
          <w:sz w:val="20"/>
          <w:szCs w:val="20"/>
          <w:lang w:val="el-GR"/>
        </w:rPr>
        <w:t xml:space="preserve"> επιφάνειας 5.725τ.μ. </w:t>
      </w:r>
      <w:r w:rsidRPr="005F7AE0">
        <w:rPr>
          <w:rFonts w:ascii="Segoe UI" w:hAnsi="Segoe UI" w:cs="Segoe UI"/>
          <w:sz w:val="20"/>
          <w:szCs w:val="20"/>
          <w:lang w:val="el-GR"/>
        </w:rPr>
        <w:t xml:space="preserve">ιδιοκτησίας της </w:t>
      </w:r>
      <w:r w:rsidR="00642525" w:rsidRPr="005F7AE0">
        <w:rPr>
          <w:rFonts w:ascii="Segoe UI" w:hAnsi="Segoe UI" w:cs="Segoe UI"/>
          <w:sz w:val="20"/>
          <w:szCs w:val="20"/>
          <w:lang w:val="el-GR"/>
        </w:rPr>
        <w:t>EOE</w:t>
      </w:r>
      <w:r w:rsidRPr="005F7AE0">
        <w:rPr>
          <w:rFonts w:ascii="Segoe UI" w:hAnsi="Segoe UI" w:cs="Segoe UI"/>
          <w:sz w:val="20"/>
          <w:szCs w:val="20"/>
          <w:lang w:val="el-GR"/>
        </w:rPr>
        <w:t xml:space="preserve"> με δικα</w:t>
      </w:r>
      <w:r w:rsidR="00642525" w:rsidRPr="005F7AE0">
        <w:rPr>
          <w:rFonts w:ascii="Segoe UI" w:hAnsi="Segoe UI" w:cs="Segoe UI"/>
          <w:sz w:val="20"/>
          <w:szCs w:val="20"/>
          <w:lang w:val="el-GR"/>
        </w:rPr>
        <w:t>ίωμα παράτασης 10 επιπλέον ετών, με σκοπό</w:t>
      </w:r>
      <w:r w:rsidRPr="005F7AE0">
        <w:rPr>
          <w:rFonts w:ascii="Segoe UI" w:hAnsi="Segoe UI" w:cs="Segoe UI"/>
          <w:sz w:val="20"/>
          <w:szCs w:val="20"/>
          <w:lang w:val="el-GR"/>
        </w:rPr>
        <w:t xml:space="preserve"> </w:t>
      </w:r>
      <w:r w:rsidR="00985A3B" w:rsidRPr="005F7AE0">
        <w:rPr>
          <w:rFonts w:ascii="Segoe UI" w:hAnsi="Segoe UI" w:cs="Segoe UI"/>
          <w:sz w:val="20"/>
          <w:szCs w:val="20"/>
          <w:lang w:val="el-GR"/>
        </w:rPr>
        <w:t xml:space="preserve">την </w:t>
      </w:r>
      <w:r w:rsidRPr="005F7AE0">
        <w:rPr>
          <w:rFonts w:ascii="Segoe UI" w:hAnsi="Segoe UI" w:cs="Segoe UI"/>
          <w:sz w:val="20"/>
          <w:szCs w:val="20"/>
          <w:lang w:val="el-GR"/>
        </w:rPr>
        <w:t>δημιουργία μιας σύγχρονης ξενοδοχειακής μονάδας ακολουθώντας τις αξίες της βιώσιμης ανάπτυξης.</w:t>
      </w:r>
    </w:p>
    <w:p w14:paraId="26C7BA1B" w14:textId="3BA4A155" w:rsidR="00B336AE" w:rsidRDefault="00C6739D" w:rsidP="00291BBD">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291BBD">
        <w:rPr>
          <w:rFonts w:ascii="Segoe UI" w:hAnsi="Segoe UI" w:cs="Segoe UI"/>
          <w:sz w:val="20"/>
          <w:szCs w:val="20"/>
          <w:lang w:val="el-GR"/>
        </w:rPr>
        <w:t>Στις 16.09.2024 μεταβιβάστηκε στην REDS Α.Ε. το 100% της συμμετοχής της ΑΚΤΩΡ ΠΑΡΑΧΩΡΗΣΕΙΣ A.E. στην Ανάπτυξη Νέας Μαρίνας Αλίμου Α.Ε., έναντι συνολικού τιμήματος €31εκ</w:t>
      </w:r>
      <w:r w:rsidR="009C6D6E" w:rsidRPr="00291BBD">
        <w:rPr>
          <w:rFonts w:ascii="Segoe UI" w:hAnsi="Segoe UI" w:cs="Segoe UI"/>
          <w:sz w:val="20"/>
          <w:szCs w:val="20"/>
          <w:lang w:val="el-GR"/>
        </w:rPr>
        <w:t>ατ</w:t>
      </w:r>
      <w:r w:rsidRPr="00291BBD">
        <w:rPr>
          <w:rFonts w:ascii="Segoe UI" w:hAnsi="Segoe UI" w:cs="Segoe UI"/>
          <w:sz w:val="20"/>
          <w:szCs w:val="20"/>
          <w:lang w:val="el-GR"/>
        </w:rPr>
        <w:t>. (μετοχές &amp; ομολογίες).</w:t>
      </w:r>
      <w:r w:rsidR="00291BBD" w:rsidRPr="00291BBD">
        <w:rPr>
          <w:rFonts w:ascii="Segoe UI" w:hAnsi="Segoe UI" w:cs="Segoe UI"/>
          <w:sz w:val="20"/>
          <w:szCs w:val="20"/>
          <w:lang w:val="el-GR"/>
        </w:rPr>
        <w:t xml:space="preserve"> </w:t>
      </w:r>
    </w:p>
    <w:p w14:paraId="35CDFFA3" w14:textId="207179FE" w:rsidR="00110196" w:rsidRPr="005F7AE0" w:rsidRDefault="00110196" w:rsidP="005F7AE0">
      <w:pPr>
        <w:spacing w:before="120" w:after="120" w:line="271" w:lineRule="auto"/>
        <w:ind w:left="352" w:right="-198"/>
        <w:jc w:val="both"/>
        <w:rPr>
          <w:rFonts w:ascii="Segoe UI" w:hAnsi="Segoe UI" w:cs="Segoe UI"/>
          <w:sz w:val="20"/>
          <w:szCs w:val="20"/>
          <w:lang w:val="el-GR"/>
        </w:rPr>
      </w:pPr>
      <w:r>
        <w:rPr>
          <w:rFonts w:ascii="Segoe UI" w:hAnsi="Segoe UI" w:cs="Segoe UI"/>
          <w:sz w:val="20"/>
          <w:szCs w:val="20"/>
          <w:lang w:val="el-GR"/>
        </w:rPr>
        <w:t>Μετά την 30.09.2024:</w:t>
      </w:r>
    </w:p>
    <w:p w14:paraId="17960B5C" w14:textId="24F7DCA0" w:rsidR="00C6739D" w:rsidRDefault="00C6739D" w:rsidP="005F7AE0">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5F7AE0">
        <w:rPr>
          <w:rFonts w:ascii="Segoe UI" w:hAnsi="Segoe UI" w:cs="Segoe UI"/>
          <w:sz w:val="20"/>
          <w:szCs w:val="20"/>
          <w:lang w:val="el-GR"/>
        </w:rPr>
        <w:t>Εντός του Οκτωβρίου 2024</w:t>
      </w:r>
      <w:r w:rsidR="001F5605" w:rsidRPr="005F7AE0">
        <w:rPr>
          <w:rFonts w:ascii="Segoe UI" w:hAnsi="Segoe UI" w:cs="Segoe UI"/>
          <w:sz w:val="20"/>
          <w:szCs w:val="20"/>
          <w:lang w:val="el-GR"/>
        </w:rPr>
        <w:t xml:space="preserve">, και μετά την έκδοση σχετικής ΚΥΑ (Ιούνιος 2024) από τα συναρμόδια υπουργεία, </w:t>
      </w:r>
      <w:r w:rsidRPr="005F7AE0">
        <w:rPr>
          <w:rFonts w:ascii="Segoe UI" w:hAnsi="Segoe UI" w:cs="Segoe UI"/>
          <w:sz w:val="20"/>
          <w:szCs w:val="20"/>
          <w:lang w:val="el-GR"/>
        </w:rPr>
        <w:t>υποβλήθηκαν μελέτες για την έκδοση οικοδομικ</w:t>
      </w:r>
      <w:r w:rsidR="00E51193" w:rsidRPr="005F7AE0">
        <w:rPr>
          <w:rFonts w:ascii="Segoe UI" w:hAnsi="Segoe UI" w:cs="Segoe UI"/>
          <w:sz w:val="20"/>
          <w:szCs w:val="20"/>
          <w:lang w:val="el-GR"/>
        </w:rPr>
        <w:t xml:space="preserve">ών </w:t>
      </w:r>
      <w:r w:rsidR="001F5605" w:rsidRPr="005F7AE0">
        <w:rPr>
          <w:rFonts w:ascii="Segoe UI" w:hAnsi="Segoe UI" w:cs="Segoe UI"/>
          <w:sz w:val="20"/>
          <w:szCs w:val="20"/>
          <w:lang w:val="el-GR"/>
        </w:rPr>
        <w:t>αδειών</w:t>
      </w:r>
      <w:r w:rsidRPr="005F7AE0">
        <w:rPr>
          <w:rFonts w:ascii="Segoe UI" w:hAnsi="Segoe UI" w:cs="Segoe UI"/>
          <w:sz w:val="20"/>
          <w:szCs w:val="20"/>
          <w:lang w:val="el-GR"/>
        </w:rPr>
        <w:t xml:space="preserve"> στην Μαρίνα Αλίμου.</w:t>
      </w:r>
    </w:p>
    <w:p w14:paraId="5A519942" w14:textId="211D6B0F" w:rsidR="00414C48" w:rsidRDefault="002868DA" w:rsidP="002868DA">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2868DA">
        <w:rPr>
          <w:rFonts w:ascii="Segoe UI" w:hAnsi="Segoe UI" w:cs="Segoe UI"/>
          <w:sz w:val="20"/>
          <w:szCs w:val="20"/>
          <w:lang w:val="el-GR"/>
        </w:rPr>
        <w:t>Στις 14.11.2024 το Δ.Σ. της REDS AE αποφάσισε την αγορά χαρτοφυλακίου ακινήτων,  έναντι συνολικού τιμήματος €79,8 εκατ. Για την ολοκλήρωση της συναλλαγής θα συναφθεί Κοινό, Εμπραγμάτως Εξασφαλισμένο ομολογιακό δάνειο ύψους €65 εκατ., το οποίο θα καλύψει η ΕΛΛΑΚΤΩΡ ΑΕ.</w:t>
      </w:r>
    </w:p>
    <w:p w14:paraId="00A0D11B" w14:textId="77777777" w:rsidR="00C66386" w:rsidRDefault="00C66386" w:rsidP="00C66386">
      <w:pPr>
        <w:pStyle w:val="ListParagraph"/>
        <w:spacing w:before="120" w:after="120" w:line="271" w:lineRule="auto"/>
        <w:ind w:left="709" w:right="-198"/>
        <w:contextualSpacing w:val="0"/>
        <w:jc w:val="both"/>
        <w:rPr>
          <w:rFonts w:ascii="Segoe UI" w:hAnsi="Segoe UI" w:cs="Segoe UI"/>
          <w:sz w:val="20"/>
          <w:szCs w:val="20"/>
          <w:lang w:val="el-GR"/>
        </w:rPr>
      </w:pPr>
    </w:p>
    <w:p w14:paraId="55750896" w14:textId="5B3CBC52" w:rsidR="00D53D45" w:rsidRPr="00D44213" w:rsidRDefault="00F63C78" w:rsidP="0024481A">
      <w:pPr>
        <w:pStyle w:val="ListParagraph"/>
        <w:spacing w:before="120" w:after="120" w:line="271" w:lineRule="auto"/>
        <w:ind w:left="0" w:right="-198"/>
        <w:contextualSpacing w:val="0"/>
        <w:jc w:val="both"/>
        <w:rPr>
          <w:rFonts w:ascii="Segoe UI" w:hAnsi="Segoe UI" w:cs="Segoe UI"/>
          <w:b/>
          <w:bCs/>
          <w:color w:val="1F4E79" w:themeColor="accent5" w:themeShade="80"/>
          <w:sz w:val="20"/>
          <w:szCs w:val="20"/>
          <w:lang w:val="el-GR"/>
        </w:rPr>
      </w:pPr>
      <w:r w:rsidRPr="00D44213">
        <w:rPr>
          <w:rFonts w:ascii="Segoe UI" w:hAnsi="Segoe UI" w:cs="Segoe UI"/>
          <w:b/>
          <w:bCs/>
          <w:color w:val="1F4E79" w:themeColor="accent5" w:themeShade="80"/>
          <w:sz w:val="20"/>
          <w:szCs w:val="20"/>
          <w:lang w:val="el-GR"/>
        </w:rPr>
        <w:t>2.3</w:t>
      </w:r>
      <w:r w:rsidR="00C1736B" w:rsidRPr="00D44213">
        <w:rPr>
          <w:rFonts w:ascii="Segoe UI" w:hAnsi="Segoe UI" w:cs="Segoe UI"/>
          <w:b/>
          <w:bCs/>
          <w:color w:val="1F4E79" w:themeColor="accent5" w:themeShade="80"/>
          <w:sz w:val="20"/>
          <w:szCs w:val="20"/>
          <w:lang w:val="el-GR"/>
        </w:rPr>
        <w:t xml:space="preserve">  </w:t>
      </w:r>
      <w:r w:rsidRPr="00D44213">
        <w:rPr>
          <w:rFonts w:ascii="Segoe UI" w:hAnsi="Segoe UI" w:cs="Segoe UI"/>
          <w:b/>
          <w:bCs/>
          <w:color w:val="1F4E79" w:themeColor="accent5" w:themeShade="80"/>
          <w:sz w:val="20"/>
          <w:szCs w:val="20"/>
          <w:lang w:val="el-GR"/>
        </w:rPr>
        <w:t>Περιβάλλον</w:t>
      </w:r>
      <w:r w:rsidR="00D53D45" w:rsidRPr="00D44213">
        <w:rPr>
          <w:rFonts w:ascii="Segoe UI" w:hAnsi="Segoe UI" w:cs="Segoe UI"/>
          <w:b/>
          <w:bCs/>
          <w:color w:val="1F4E79" w:themeColor="accent5" w:themeShade="80"/>
          <w:sz w:val="20"/>
          <w:szCs w:val="20"/>
          <w:lang w:val="el-GR"/>
        </w:rPr>
        <w:t xml:space="preserve"> (Διακοπείσες Δραστηριότητες)</w:t>
      </w:r>
    </w:p>
    <w:p w14:paraId="099FE409" w14:textId="52ED14C7" w:rsidR="00F93A1A" w:rsidRPr="00F93A1A" w:rsidRDefault="00F93A1A" w:rsidP="0024481A">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F93A1A">
        <w:rPr>
          <w:rFonts w:ascii="Segoe UI" w:hAnsi="Segoe UI" w:cs="Segoe UI"/>
          <w:sz w:val="20"/>
          <w:szCs w:val="20"/>
          <w:lang w:val="el-GR"/>
        </w:rPr>
        <w:t xml:space="preserve">Ο κύκλος εργασιών του κλάδου Περιβάλλοντος για το </w:t>
      </w:r>
      <w:r w:rsidR="008232FC">
        <w:rPr>
          <w:rFonts w:ascii="Segoe UI" w:hAnsi="Segoe UI" w:cs="Segoe UI"/>
          <w:sz w:val="20"/>
          <w:szCs w:val="20"/>
          <w:lang w:val="el-GR"/>
        </w:rPr>
        <w:t>9Μ</w:t>
      </w:r>
      <w:r w:rsidRPr="00F93A1A">
        <w:rPr>
          <w:rFonts w:ascii="Segoe UI" w:hAnsi="Segoe UI" w:cs="Segoe UI"/>
          <w:sz w:val="20"/>
          <w:szCs w:val="20"/>
          <w:lang w:val="el-GR"/>
        </w:rPr>
        <w:t xml:space="preserve"> 2024 ανήλθε σε €</w:t>
      </w:r>
      <w:r w:rsidR="008232FC">
        <w:rPr>
          <w:rFonts w:ascii="Segoe UI" w:hAnsi="Segoe UI" w:cs="Segoe UI"/>
          <w:sz w:val="20"/>
          <w:szCs w:val="20"/>
          <w:lang w:val="el-GR"/>
        </w:rPr>
        <w:t>72,</w:t>
      </w:r>
      <w:r w:rsidR="009959AD">
        <w:rPr>
          <w:rFonts w:ascii="Segoe UI" w:hAnsi="Segoe UI" w:cs="Segoe UI"/>
          <w:sz w:val="20"/>
          <w:szCs w:val="20"/>
          <w:lang w:val="el-GR"/>
        </w:rPr>
        <w:t>3</w:t>
      </w:r>
      <w:r w:rsidRPr="00F93A1A">
        <w:rPr>
          <w:rFonts w:ascii="Segoe UI" w:hAnsi="Segoe UI" w:cs="Segoe UI"/>
          <w:sz w:val="20"/>
          <w:szCs w:val="20"/>
          <w:lang w:val="el-GR"/>
        </w:rPr>
        <w:t xml:space="preserve"> εκατ., έναντι €</w:t>
      </w:r>
      <w:r w:rsidR="008232FC">
        <w:rPr>
          <w:rFonts w:ascii="Segoe UI" w:hAnsi="Segoe UI" w:cs="Segoe UI"/>
          <w:sz w:val="20"/>
          <w:szCs w:val="20"/>
          <w:lang w:val="el-GR"/>
        </w:rPr>
        <w:t xml:space="preserve">74,9 </w:t>
      </w:r>
      <w:r w:rsidRPr="00F93A1A">
        <w:rPr>
          <w:rFonts w:ascii="Segoe UI" w:hAnsi="Segoe UI" w:cs="Segoe UI"/>
          <w:sz w:val="20"/>
          <w:szCs w:val="20"/>
          <w:lang w:val="el-GR"/>
        </w:rPr>
        <w:t xml:space="preserve">εκατ. το αντίστοιχο προηγούμενο διάστημα, μειωμένος κατά 3%. Στη μείωση του κύκλου εργασιών συνετέλεσαν η μείωση εσόδων από την παραλαβή απορριμμάτων λόγω μείωσης ποσοτήτων και αποπληθώρισης τιμών (έργο Λάρνακας) σε σχέση με </w:t>
      </w:r>
      <w:r w:rsidR="000D60B8">
        <w:rPr>
          <w:rFonts w:ascii="Segoe UI" w:hAnsi="Segoe UI" w:cs="Segoe UI"/>
          <w:sz w:val="20"/>
          <w:szCs w:val="20"/>
          <w:lang w:val="el-GR"/>
        </w:rPr>
        <w:t xml:space="preserve">το </w:t>
      </w:r>
      <w:r w:rsidR="00036764">
        <w:rPr>
          <w:rFonts w:ascii="Segoe UI" w:hAnsi="Segoe UI" w:cs="Segoe UI"/>
          <w:sz w:val="20"/>
          <w:szCs w:val="20"/>
          <w:lang w:val="el-GR"/>
        </w:rPr>
        <w:t>9Μ 2023</w:t>
      </w:r>
      <w:r w:rsidRPr="00F93A1A">
        <w:rPr>
          <w:rFonts w:ascii="Segoe UI" w:hAnsi="Segoe UI" w:cs="Segoe UI"/>
          <w:sz w:val="20"/>
          <w:szCs w:val="20"/>
          <w:lang w:val="el-GR"/>
        </w:rPr>
        <w:t xml:space="preserve">, ο ρυθμός εκτέλεσης κατασκευαστικών έργων και η μείωση τιμών διάθεσης ενέργειας στην Αγορά Επόμενης Ημέρας, που μερικώς αντισταθμίστηκαν από αυξημένα έσοδα προερχόμενα από την πώληση ανακυκλώσιμων υλικών λόγω αύξησης των τιμών διάθεσης καθώς και από την υλοποίηση νέων έργων με κυριότερο την λειτουργία των Μονάδων Επεξεργασίας Στραγγισμάτων ΟΕΔΑ Δ. Αττικής. </w:t>
      </w:r>
    </w:p>
    <w:p w14:paraId="703289B9" w14:textId="6C42F9B8" w:rsidR="003B2171" w:rsidRPr="00F93A1A" w:rsidRDefault="00F93A1A" w:rsidP="0024481A">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F93A1A">
        <w:rPr>
          <w:rFonts w:ascii="Segoe UI" w:hAnsi="Segoe UI" w:cs="Segoe UI"/>
          <w:sz w:val="20"/>
          <w:szCs w:val="20"/>
          <w:lang w:val="el-GR"/>
        </w:rPr>
        <w:t>Το EBITDA τ</w:t>
      </w:r>
      <w:r w:rsidR="0044454C">
        <w:rPr>
          <w:rFonts w:ascii="Segoe UI" w:hAnsi="Segoe UI" w:cs="Segoe UI"/>
          <w:sz w:val="20"/>
          <w:szCs w:val="20"/>
          <w:lang w:val="el-GR"/>
        </w:rPr>
        <w:t xml:space="preserve">ου κλάδου Περιβάλλοντος για το </w:t>
      </w:r>
      <w:r w:rsidR="008232FC">
        <w:rPr>
          <w:rFonts w:ascii="Segoe UI" w:hAnsi="Segoe UI" w:cs="Segoe UI"/>
          <w:sz w:val="20"/>
          <w:szCs w:val="20"/>
          <w:lang w:val="el-GR"/>
        </w:rPr>
        <w:t>9Μ</w:t>
      </w:r>
      <w:r w:rsidRPr="00F93A1A">
        <w:rPr>
          <w:rFonts w:ascii="Segoe UI" w:hAnsi="Segoe UI" w:cs="Segoe UI"/>
          <w:sz w:val="20"/>
          <w:szCs w:val="20"/>
          <w:lang w:val="el-GR"/>
        </w:rPr>
        <w:t xml:space="preserve"> 2024 διαμορφώθηκε σε €1</w:t>
      </w:r>
      <w:r w:rsidR="008232FC">
        <w:rPr>
          <w:rFonts w:ascii="Segoe UI" w:hAnsi="Segoe UI" w:cs="Segoe UI"/>
          <w:sz w:val="20"/>
          <w:szCs w:val="20"/>
          <w:lang w:val="el-GR"/>
        </w:rPr>
        <w:t>6,</w:t>
      </w:r>
      <w:r w:rsidR="009959AD">
        <w:rPr>
          <w:rFonts w:ascii="Segoe UI" w:hAnsi="Segoe UI" w:cs="Segoe UI"/>
          <w:sz w:val="20"/>
          <w:szCs w:val="20"/>
          <w:lang w:val="el-GR"/>
        </w:rPr>
        <w:t>9</w:t>
      </w:r>
      <w:r w:rsidRPr="00F93A1A">
        <w:rPr>
          <w:rFonts w:ascii="Segoe UI" w:hAnsi="Segoe UI" w:cs="Segoe UI"/>
          <w:sz w:val="20"/>
          <w:szCs w:val="20"/>
          <w:lang w:val="el-GR"/>
        </w:rPr>
        <w:t xml:space="preserve"> εκατ., έναντι €</w:t>
      </w:r>
      <w:r w:rsidR="008232FC">
        <w:rPr>
          <w:rFonts w:ascii="Segoe UI" w:hAnsi="Segoe UI" w:cs="Segoe UI"/>
          <w:sz w:val="20"/>
          <w:szCs w:val="20"/>
          <w:lang w:val="el-GR"/>
        </w:rPr>
        <w:t>11,1</w:t>
      </w:r>
      <w:r w:rsidRPr="00F93A1A">
        <w:rPr>
          <w:rFonts w:ascii="Segoe UI" w:hAnsi="Segoe UI" w:cs="Segoe UI"/>
          <w:sz w:val="20"/>
          <w:szCs w:val="20"/>
          <w:lang w:val="el-GR"/>
        </w:rPr>
        <w:t xml:space="preserve"> εκατ. το </w:t>
      </w:r>
      <w:r w:rsidR="00036764">
        <w:rPr>
          <w:rFonts w:ascii="Segoe UI" w:hAnsi="Segoe UI" w:cs="Segoe UI"/>
          <w:sz w:val="20"/>
          <w:szCs w:val="20"/>
          <w:lang w:val="el-GR"/>
        </w:rPr>
        <w:t>9Μ</w:t>
      </w:r>
      <w:r w:rsidRPr="00F93A1A">
        <w:rPr>
          <w:rFonts w:ascii="Segoe UI" w:hAnsi="Segoe UI" w:cs="Segoe UI"/>
          <w:sz w:val="20"/>
          <w:szCs w:val="20"/>
          <w:lang w:val="el-GR"/>
        </w:rPr>
        <w:t xml:space="preserve"> 2023, </w:t>
      </w:r>
      <w:r w:rsidR="00036764">
        <w:rPr>
          <w:rFonts w:ascii="Segoe UI" w:hAnsi="Segoe UI" w:cs="Segoe UI"/>
          <w:sz w:val="20"/>
          <w:szCs w:val="20"/>
          <w:lang w:val="el-GR"/>
        </w:rPr>
        <w:t xml:space="preserve">αυξημένα κατά </w:t>
      </w:r>
      <w:r w:rsidR="008232FC">
        <w:rPr>
          <w:rFonts w:ascii="Segoe UI" w:hAnsi="Segoe UI" w:cs="Segoe UI"/>
          <w:sz w:val="20"/>
          <w:szCs w:val="20"/>
          <w:lang w:val="el-GR"/>
        </w:rPr>
        <w:t>5</w:t>
      </w:r>
      <w:r w:rsidR="00944EA9" w:rsidRPr="005F7AE0">
        <w:rPr>
          <w:rFonts w:ascii="Segoe UI" w:hAnsi="Segoe UI" w:cs="Segoe UI"/>
          <w:sz w:val="20"/>
          <w:szCs w:val="20"/>
          <w:lang w:val="el-GR"/>
        </w:rPr>
        <w:t>3</w:t>
      </w:r>
      <w:r w:rsidRPr="00F93A1A">
        <w:rPr>
          <w:rFonts w:ascii="Segoe UI" w:hAnsi="Segoe UI" w:cs="Segoe UI"/>
          <w:sz w:val="20"/>
          <w:szCs w:val="20"/>
          <w:lang w:val="el-GR"/>
        </w:rPr>
        <w:t xml:space="preserve">% ή </w:t>
      </w:r>
      <w:r w:rsidR="008232FC">
        <w:rPr>
          <w:rFonts w:ascii="Segoe UI" w:hAnsi="Segoe UI" w:cs="Segoe UI"/>
          <w:sz w:val="20"/>
          <w:szCs w:val="20"/>
          <w:lang w:val="el-GR"/>
        </w:rPr>
        <w:t>+</w:t>
      </w:r>
      <w:r w:rsidRPr="00F93A1A">
        <w:rPr>
          <w:rFonts w:ascii="Segoe UI" w:hAnsi="Segoe UI" w:cs="Segoe UI"/>
          <w:sz w:val="20"/>
          <w:szCs w:val="20"/>
          <w:lang w:val="el-GR"/>
        </w:rPr>
        <w:t>€</w:t>
      </w:r>
      <w:r w:rsidR="009959AD">
        <w:rPr>
          <w:rFonts w:ascii="Segoe UI" w:hAnsi="Segoe UI" w:cs="Segoe UI"/>
          <w:sz w:val="20"/>
          <w:szCs w:val="20"/>
          <w:lang w:val="el-GR"/>
        </w:rPr>
        <w:t>5,8</w:t>
      </w:r>
      <w:r w:rsidR="004B6ED1">
        <w:rPr>
          <w:rFonts w:ascii="Segoe UI" w:hAnsi="Segoe UI" w:cs="Segoe UI"/>
          <w:sz w:val="20"/>
          <w:szCs w:val="20"/>
          <w:lang w:val="el-GR"/>
        </w:rPr>
        <w:t xml:space="preserve"> εκατ.</w:t>
      </w:r>
      <w:r w:rsidRPr="00F93A1A">
        <w:rPr>
          <w:rFonts w:ascii="Segoe UI" w:hAnsi="Segoe UI" w:cs="Segoe UI"/>
          <w:sz w:val="20"/>
          <w:szCs w:val="20"/>
          <w:lang w:val="el-GR"/>
        </w:rPr>
        <w:t xml:space="preserve"> </w:t>
      </w:r>
      <w:r w:rsidR="003B2171" w:rsidRPr="00F93A1A">
        <w:rPr>
          <w:rFonts w:ascii="Segoe UI" w:hAnsi="Segoe UI" w:cs="Segoe UI"/>
          <w:sz w:val="20"/>
          <w:szCs w:val="20"/>
          <w:lang w:val="el-GR"/>
        </w:rPr>
        <w:t>Το περιθώριο EBITDA διαμορφώθηκε σε 2</w:t>
      </w:r>
      <w:r w:rsidR="008232FC">
        <w:rPr>
          <w:rFonts w:ascii="Segoe UI" w:hAnsi="Segoe UI" w:cs="Segoe UI"/>
          <w:sz w:val="20"/>
          <w:szCs w:val="20"/>
          <w:lang w:val="el-GR"/>
        </w:rPr>
        <w:t>3</w:t>
      </w:r>
      <w:r w:rsidR="003B2171" w:rsidRPr="00F93A1A">
        <w:rPr>
          <w:rFonts w:ascii="Segoe UI" w:hAnsi="Segoe UI" w:cs="Segoe UI"/>
          <w:sz w:val="20"/>
          <w:szCs w:val="20"/>
          <w:lang w:val="el-GR"/>
        </w:rPr>
        <w:t xml:space="preserve">% για το </w:t>
      </w:r>
      <w:r w:rsidR="008232FC">
        <w:rPr>
          <w:rFonts w:ascii="Segoe UI" w:hAnsi="Segoe UI" w:cs="Segoe UI"/>
          <w:sz w:val="20"/>
          <w:szCs w:val="20"/>
          <w:lang w:val="el-GR"/>
        </w:rPr>
        <w:t>9Μ</w:t>
      </w:r>
      <w:r w:rsidR="003B2171" w:rsidRPr="00F93A1A">
        <w:rPr>
          <w:rFonts w:ascii="Segoe UI" w:hAnsi="Segoe UI" w:cs="Segoe UI"/>
          <w:sz w:val="20"/>
          <w:szCs w:val="20"/>
          <w:lang w:val="el-GR"/>
        </w:rPr>
        <w:t xml:space="preserve"> 2024 έναντι </w:t>
      </w:r>
      <w:r w:rsidR="008232FC">
        <w:rPr>
          <w:rFonts w:ascii="Segoe UI" w:hAnsi="Segoe UI" w:cs="Segoe UI"/>
          <w:sz w:val="20"/>
          <w:szCs w:val="20"/>
          <w:lang w:val="el-GR"/>
        </w:rPr>
        <w:t>15</w:t>
      </w:r>
      <w:r w:rsidR="003B2171" w:rsidRPr="00F93A1A">
        <w:rPr>
          <w:rFonts w:ascii="Segoe UI" w:hAnsi="Segoe UI" w:cs="Segoe UI"/>
          <w:sz w:val="20"/>
          <w:szCs w:val="20"/>
          <w:lang w:val="el-GR"/>
        </w:rPr>
        <w:t>% το αντίστοιχο διάστημα 2023.</w:t>
      </w:r>
    </w:p>
    <w:p w14:paraId="07001EB3" w14:textId="77777777" w:rsidR="00F63C78" w:rsidRPr="003B4969" w:rsidRDefault="00F63C78" w:rsidP="0024481A">
      <w:pPr>
        <w:pStyle w:val="ListParagraph"/>
        <w:spacing w:before="120" w:after="120" w:line="271" w:lineRule="auto"/>
        <w:ind w:left="1134" w:right="-198" w:hanging="720"/>
        <w:contextualSpacing w:val="0"/>
        <w:jc w:val="both"/>
        <w:rPr>
          <w:rFonts w:ascii="Segoe UI" w:hAnsi="Segoe UI" w:cs="Segoe UI"/>
          <w:b/>
          <w:bCs/>
          <w:color w:val="1F4E79" w:themeColor="accent5" w:themeShade="80"/>
          <w:sz w:val="20"/>
          <w:szCs w:val="20"/>
          <w:lang w:val="el-GR"/>
        </w:rPr>
      </w:pPr>
      <w:r w:rsidRPr="003B4969">
        <w:rPr>
          <w:rFonts w:ascii="Segoe UI" w:hAnsi="Segoe UI" w:cs="Segoe UI"/>
          <w:b/>
          <w:bCs/>
          <w:color w:val="1F4E79" w:themeColor="accent5" w:themeShade="80"/>
          <w:sz w:val="20"/>
          <w:szCs w:val="20"/>
          <w:lang w:val="el-GR"/>
        </w:rPr>
        <w:t>Εξελίξεις / Προοπτικές</w:t>
      </w:r>
    </w:p>
    <w:p w14:paraId="1FC32136" w14:textId="60730978" w:rsidR="00C72620" w:rsidRPr="00F93A1A" w:rsidRDefault="00C72620" w:rsidP="0024481A">
      <w:pPr>
        <w:pStyle w:val="ListParagraph"/>
        <w:spacing w:before="120" w:after="120" w:line="271" w:lineRule="auto"/>
        <w:ind w:left="426" w:right="-198"/>
        <w:contextualSpacing w:val="0"/>
        <w:jc w:val="both"/>
        <w:rPr>
          <w:rFonts w:ascii="Segoe UI" w:hAnsi="Segoe UI" w:cs="Segoe UI"/>
          <w:sz w:val="20"/>
          <w:szCs w:val="20"/>
          <w:lang w:val="el-GR"/>
        </w:rPr>
      </w:pPr>
      <w:r w:rsidRPr="00F93A1A">
        <w:rPr>
          <w:rFonts w:ascii="Segoe UI" w:hAnsi="Segoe UI" w:cs="Segoe UI"/>
          <w:sz w:val="20"/>
          <w:szCs w:val="20"/>
          <w:lang w:val="el-GR"/>
        </w:rPr>
        <w:t>Οι κυριότερες συμβάσεις που υπογράφηκαν στον κλάδο του Περιβάλλοντος</w:t>
      </w:r>
      <w:r w:rsidR="000C5478">
        <w:rPr>
          <w:rFonts w:ascii="Segoe UI" w:hAnsi="Segoe UI" w:cs="Segoe UI"/>
          <w:sz w:val="20"/>
          <w:szCs w:val="20"/>
          <w:lang w:val="el-GR"/>
        </w:rPr>
        <w:t xml:space="preserve"> και σημαντικά γεγονότα που έλαβαν χώρα</w:t>
      </w:r>
      <w:r w:rsidRPr="00F93A1A">
        <w:rPr>
          <w:rFonts w:ascii="Segoe UI" w:hAnsi="Segoe UI" w:cs="Segoe UI"/>
          <w:sz w:val="20"/>
          <w:szCs w:val="20"/>
          <w:lang w:val="el-GR"/>
        </w:rPr>
        <w:t xml:space="preserve"> </w:t>
      </w:r>
      <w:r w:rsidR="009C6D6E">
        <w:rPr>
          <w:rFonts w:ascii="Segoe UI" w:hAnsi="Segoe UI" w:cs="Segoe UI"/>
          <w:sz w:val="20"/>
          <w:szCs w:val="20"/>
          <w:lang w:val="el-GR"/>
        </w:rPr>
        <w:t xml:space="preserve">εντός του </w:t>
      </w:r>
      <w:r w:rsidR="00231177">
        <w:rPr>
          <w:rFonts w:ascii="Segoe UI" w:hAnsi="Segoe UI" w:cs="Segoe UI"/>
          <w:sz w:val="20"/>
          <w:szCs w:val="20"/>
          <w:lang w:val="el-GR"/>
        </w:rPr>
        <w:t xml:space="preserve">Γ’ </w:t>
      </w:r>
      <w:r w:rsidR="00110196">
        <w:rPr>
          <w:rFonts w:ascii="Segoe UI" w:hAnsi="Segoe UI" w:cs="Segoe UI"/>
          <w:sz w:val="20"/>
          <w:szCs w:val="20"/>
          <w:lang w:val="el-GR"/>
        </w:rPr>
        <w:t>3μηνου</w:t>
      </w:r>
      <w:r w:rsidR="009C6D6E">
        <w:rPr>
          <w:rFonts w:ascii="Segoe UI" w:hAnsi="Segoe UI" w:cs="Segoe UI"/>
          <w:sz w:val="20"/>
          <w:szCs w:val="20"/>
          <w:lang w:val="el-GR"/>
        </w:rPr>
        <w:t xml:space="preserve"> 2024</w:t>
      </w:r>
      <w:r w:rsidR="000C5478">
        <w:rPr>
          <w:rFonts w:ascii="Segoe UI" w:hAnsi="Segoe UI" w:cs="Segoe UI"/>
          <w:sz w:val="20"/>
          <w:szCs w:val="20"/>
          <w:lang w:val="el-GR"/>
        </w:rPr>
        <w:t xml:space="preserve"> </w:t>
      </w:r>
      <w:r w:rsidR="009C6D6E">
        <w:rPr>
          <w:rFonts w:ascii="Segoe UI" w:hAnsi="Segoe UI" w:cs="Segoe UI"/>
          <w:sz w:val="20"/>
          <w:szCs w:val="20"/>
          <w:lang w:val="el-GR"/>
        </w:rPr>
        <w:t>είναι τα εξής</w:t>
      </w:r>
      <w:r w:rsidRPr="00F93A1A">
        <w:rPr>
          <w:rFonts w:ascii="Segoe UI" w:hAnsi="Segoe UI" w:cs="Segoe UI"/>
          <w:sz w:val="20"/>
          <w:szCs w:val="20"/>
          <w:lang w:val="el-GR"/>
        </w:rPr>
        <w:t xml:space="preserve">:  </w:t>
      </w:r>
    </w:p>
    <w:p w14:paraId="14138DFC" w14:textId="0711DE67" w:rsidR="006D50AB" w:rsidRPr="006D50AB" w:rsidRDefault="006D50AB" w:rsidP="005F7AE0">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6D50AB">
        <w:rPr>
          <w:rFonts w:ascii="Segoe UI" w:hAnsi="Segoe UI" w:cs="Segoe UI"/>
          <w:sz w:val="20"/>
          <w:szCs w:val="20"/>
          <w:lang w:val="el-GR"/>
        </w:rPr>
        <w:t>Υπογραφή Σύμβασης-Συμφωνίας Πλαίσιο (30.07.2024) με την Εθνική Κεντρική Αρχή Προμηθειών Υγείας (Ε.Κ.Α.Π.Υ.) για την παροχή Υπηρεσιών Διαχείρισης Επικίνδυνων Αποβλήτων Υγειονομικών Μονάδων χρονικής διάρκειας τριών (3) ετών, με δικαίωμα προαίρεσης για ένα έτος μέσω συμμετοχής της θυγατρικής ΑΠΟΣΤΕΙΡΩΣΗ ΑΕ σε κοινοπρακτικά σχήματα. Η συνολική αξία της Σύμβασης ανέρχεται σε €104,4 εκατ.*, με δικαίωμα προαίρεσης €34,8 εκατ.*. Το μερίδιο της ΑΠΟΣΤΕΙΡΩΣΗ ΑΕ ανέρχεται, βάσει ποσοστού συμμετοχής, σε €35,0 εκατ. (μη συμπεριλαμβανομένης της προαίρεσης).</w:t>
      </w:r>
    </w:p>
    <w:p w14:paraId="4D3ABC03" w14:textId="5CA1D563" w:rsidR="006D50AB" w:rsidRPr="006D50AB" w:rsidRDefault="006D50AB" w:rsidP="005F7AE0">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6D50AB">
        <w:rPr>
          <w:rFonts w:ascii="Segoe UI" w:hAnsi="Segoe UI" w:cs="Segoe UI"/>
          <w:sz w:val="20"/>
          <w:szCs w:val="20"/>
          <w:lang w:val="el-GR"/>
        </w:rPr>
        <w:t>Υπογραφή διαδοχικών συμβάσεων, εντός Ιουλίου και Αυγούστου 2024, για την συνέχιση παροχής υπηρεσιών για το έργο «Μελέτη, Κατασκευή και Λειτουργία Εγκαταστάσεων Επεξεργασίας και Διάθεσης Απορριμμάτων Επαρχιών Λάρνακας – Αμμοχώστου» με νέα ημερομηνία λήξης την 26.01.2025, με συνολικό εκτιμώμενο αντικείμενο περίπου €6,0 εκατ.*.</w:t>
      </w:r>
    </w:p>
    <w:p w14:paraId="614B9328" w14:textId="55BDC148" w:rsidR="006D50AB" w:rsidRPr="006D50AB" w:rsidRDefault="006D50AB" w:rsidP="005F7AE0">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6D50AB">
        <w:rPr>
          <w:rFonts w:ascii="Segoe UI" w:hAnsi="Segoe UI" w:cs="Segoe UI"/>
          <w:sz w:val="20"/>
          <w:szCs w:val="20"/>
          <w:lang w:val="el-GR"/>
        </w:rPr>
        <w:tab/>
        <w:t>Απόφαση ενεργοποίησης δικαιώματος προαίρεσης ενός έτους της σύμβασης «Αναβάθμιση και Λειτουργία του ΕΜΑ Άνω Λιοσίων και μετατροπή αυτού σε ʺΠράσινο Εργοστάσιοʺ» με εκτιμώμενο συνολικό τίμημα €14,4 εκατ.*.</w:t>
      </w:r>
    </w:p>
    <w:p w14:paraId="276787F5" w14:textId="048EFEBA" w:rsidR="00832289" w:rsidRDefault="00832289" w:rsidP="00D5641A">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832289">
        <w:rPr>
          <w:rFonts w:ascii="Segoe UI" w:hAnsi="Segoe UI" w:cs="Segoe UI"/>
          <w:sz w:val="20"/>
          <w:szCs w:val="20"/>
          <w:lang w:val="el-GR"/>
        </w:rPr>
        <w:t>Ανάδειξη της ΗΛΕΚΤΩΡ ΑΕ σε προσωρινό ανάδοχο αναφορικά με τη σύμβαση «Κατασκευή χώρου υγειονομικής ταφής υπο</w:t>
      </w:r>
      <w:r w:rsidR="00DC5EE4">
        <w:rPr>
          <w:rFonts w:ascii="Segoe UI" w:hAnsi="Segoe UI" w:cs="Segoe UI"/>
          <w:sz w:val="20"/>
          <w:szCs w:val="20"/>
          <w:lang w:val="el-GR"/>
        </w:rPr>
        <w:t>λειμμάτων (Χ.Υ.Τ.Υ.) στο Δήμο Α</w:t>
      </w:r>
      <w:r w:rsidRPr="00832289">
        <w:rPr>
          <w:rFonts w:ascii="Segoe UI" w:hAnsi="Segoe UI" w:cs="Segoe UI"/>
          <w:sz w:val="20"/>
          <w:szCs w:val="20"/>
          <w:lang w:val="el-GR"/>
        </w:rPr>
        <w:t>χα</w:t>
      </w:r>
      <w:r w:rsidR="00DC5EE4">
        <w:rPr>
          <w:rFonts w:ascii="Segoe UI" w:hAnsi="Segoe UI" w:cs="Segoe UI"/>
          <w:sz w:val="20"/>
          <w:szCs w:val="20"/>
          <w:lang w:val="el-GR"/>
        </w:rPr>
        <w:t>ρ</w:t>
      </w:r>
      <w:r w:rsidRPr="00832289">
        <w:rPr>
          <w:rFonts w:ascii="Segoe UI" w:hAnsi="Segoe UI" w:cs="Segoe UI"/>
          <w:sz w:val="20"/>
          <w:szCs w:val="20"/>
          <w:lang w:val="el-GR"/>
        </w:rPr>
        <w:t>νών –Αστερουσίων» με συμβ</w:t>
      </w:r>
      <w:r w:rsidR="00DC5EE4">
        <w:rPr>
          <w:rFonts w:ascii="Segoe UI" w:hAnsi="Segoe UI" w:cs="Segoe UI"/>
          <w:sz w:val="20"/>
          <w:szCs w:val="20"/>
          <w:lang w:val="el-GR"/>
        </w:rPr>
        <w:t>ατικό τίμημα που ανέρχεται σε €</w:t>
      </w:r>
      <w:r w:rsidRPr="00832289">
        <w:rPr>
          <w:rFonts w:ascii="Segoe UI" w:hAnsi="Segoe UI" w:cs="Segoe UI"/>
          <w:sz w:val="20"/>
          <w:szCs w:val="20"/>
          <w:lang w:val="el-GR"/>
        </w:rPr>
        <w:t>2,9 εκατ.</w:t>
      </w:r>
      <w:r w:rsidR="008F04F8">
        <w:rPr>
          <w:rFonts w:ascii="Segoe UI" w:hAnsi="Segoe UI" w:cs="Segoe UI"/>
          <w:sz w:val="20"/>
          <w:szCs w:val="20"/>
          <w:lang w:val="el-GR"/>
        </w:rPr>
        <w:t>*</w:t>
      </w:r>
      <w:r w:rsidRPr="00832289">
        <w:rPr>
          <w:rFonts w:ascii="Segoe UI" w:hAnsi="Segoe UI" w:cs="Segoe UI"/>
          <w:sz w:val="20"/>
          <w:szCs w:val="20"/>
          <w:lang w:val="el-GR"/>
        </w:rPr>
        <w:t xml:space="preserve">. </w:t>
      </w:r>
    </w:p>
    <w:p w14:paraId="53706B57" w14:textId="7BD82289" w:rsidR="00110196" w:rsidRPr="00832289" w:rsidRDefault="00110196" w:rsidP="005F7AE0">
      <w:pPr>
        <w:pStyle w:val="ListParagraph"/>
        <w:numPr>
          <w:ilvl w:val="0"/>
          <w:numId w:val="3"/>
        </w:numPr>
        <w:spacing w:before="120" w:after="120" w:line="271" w:lineRule="auto"/>
        <w:ind w:left="709" w:right="-198" w:hanging="357"/>
        <w:contextualSpacing w:val="0"/>
        <w:jc w:val="both"/>
        <w:rPr>
          <w:rFonts w:ascii="Segoe UI" w:hAnsi="Segoe UI" w:cs="Segoe UI"/>
          <w:sz w:val="20"/>
          <w:szCs w:val="20"/>
          <w:lang w:val="el-GR"/>
        </w:rPr>
      </w:pPr>
      <w:r w:rsidRPr="00110196">
        <w:rPr>
          <w:rFonts w:ascii="Segoe UI" w:hAnsi="Segoe UI" w:cs="Segoe UI"/>
          <w:sz w:val="20"/>
          <w:szCs w:val="20"/>
          <w:lang w:val="el-GR"/>
        </w:rPr>
        <w:t>Στις 30.09.2024, η ΗΛΕΚΤΩΡ ΑΕ είχε κατασκευαστικό ανεκτέλεστο ύψους €81,5 εκατ. (μερίδιο της εταιρείας) και λειτουργικό ανεκτέλεστο €70,5 εκατ. (μερίδιο της εταιρείας εξαιρουμένων των ιδιωτικών συμβάσεων/επενδύσεων και έργων παραχώρησης/ΑΠΕ) πλέον €64,0 εκατ. δικαιώματα προαίρεσης (μερίδιο της εταιρείας).</w:t>
      </w:r>
    </w:p>
    <w:p w14:paraId="263B12D5" w14:textId="172182FB" w:rsidR="009C6D6E" w:rsidRDefault="00832289" w:rsidP="00832289">
      <w:pPr>
        <w:spacing w:before="120" w:after="120" w:line="271" w:lineRule="auto"/>
        <w:ind w:left="494" w:right="-198"/>
        <w:jc w:val="both"/>
        <w:rPr>
          <w:rFonts w:ascii="Segoe UI" w:hAnsi="Segoe UI" w:cs="Segoe UI"/>
          <w:sz w:val="20"/>
          <w:szCs w:val="20"/>
          <w:lang w:val="el-GR"/>
        </w:rPr>
      </w:pPr>
      <w:r>
        <w:rPr>
          <w:rFonts w:ascii="Segoe UI" w:hAnsi="Segoe UI" w:cs="Segoe UI"/>
          <w:sz w:val="20"/>
          <w:szCs w:val="20"/>
          <w:lang w:val="el-GR"/>
        </w:rPr>
        <w:t>Μετά την 30.09.2024:</w:t>
      </w:r>
    </w:p>
    <w:p w14:paraId="5CEF3D0C" w14:textId="3C5FD39F" w:rsidR="00832289" w:rsidRPr="00832289" w:rsidRDefault="00832289" w:rsidP="00832289">
      <w:pPr>
        <w:pStyle w:val="ListParagraph"/>
        <w:numPr>
          <w:ilvl w:val="0"/>
          <w:numId w:val="3"/>
        </w:numPr>
        <w:spacing w:before="120" w:after="120" w:line="271" w:lineRule="auto"/>
        <w:ind w:left="851" w:right="-198" w:hanging="357"/>
        <w:contextualSpacing w:val="0"/>
        <w:jc w:val="both"/>
        <w:rPr>
          <w:rFonts w:ascii="Segoe UI" w:hAnsi="Segoe UI" w:cs="Segoe UI"/>
          <w:sz w:val="20"/>
          <w:szCs w:val="20"/>
          <w:lang w:val="el-GR"/>
        </w:rPr>
      </w:pPr>
      <w:r w:rsidRPr="00832289">
        <w:rPr>
          <w:rFonts w:ascii="Segoe UI" w:hAnsi="Segoe UI" w:cs="Segoe UI"/>
          <w:sz w:val="20"/>
          <w:szCs w:val="20"/>
          <w:lang w:val="el-GR"/>
        </w:rPr>
        <w:t xml:space="preserve">Υπογραφή, μέσω κοινοπρακτικού σχήματος στο οποίο η ΗΛΕΚΤΩΡ ΑΕ συμμετέχει με 83%, της 2ης τροποποιητικής σύμβασης </w:t>
      </w:r>
      <w:r w:rsidR="00036764">
        <w:rPr>
          <w:rFonts w:ascii="Segoe UI" w:hAnsi="Segoe UI" w:cs="Segoe UI"/>
          <w:sz w:val="20"/>
          <w:szCs w:val="20"/>
          <w:lang w:val="el-GR"/>
        </w:rPr>
        <w:t>για το</w:t>
      </w:r>
      <w:r w:rsidRPr="00832289">
        <w:rPr>
          <w:rFonts w:ascii="Segoe UI" w:hAnsi="Segoe UI" w:cs="Segoe UI"/>
          <w:sz w:val="20"/>
          <w:szCs w:val="20"/>
          <w:lang w:val="el-GR"/>
        </w:rPr>
        <w:t xml:space="preserve"> έργο «Μελέτη, κατασκευή έργων για την α’ φάση αποκατάστασης της ΟΕΔΑ Δυτικής Αττικής και μεταβατικής διαχείρισης αποβλήτων» </w:t>
      </w:r>
      <w:r w:rsidR="00F16C78">
        <w:rPr>
          <w:rFonts w:ascii="Segoe UI" w:hAnsi="Segoe UI" w:cs="Segoe UI"/>
          <w:sz w:val="20"/>
          <w:szCs w:val="20"/>
          <w:lang w:val="el-GR"/>
        </w:rPr>
        <w:t>με συμβατικό αντικείμενο €1,9</w:t>
      </w:r>
      <w:r w:rsidRPr="00832289">
        <w:rPr>
          <w:rFonts w:ascii="Segoe UI" w:hAnsi="Segoe UI" w:cs="Segoe UI"/>
          <w:sz w:val="20"/>
          <w:szCs w:val="20"/>
          <w:lang w:val="el-GR"/>
        </w:rPr>
        <w:t xml:space="preserve"> εκατ.</w:t>
      </w:r>
      <w:r w:rsidR="008F04F8">
        <w:rPr>
          <w:rFonts w:ascii="Segoe UI" w:hAnsi="Segoe UI" w:cs="Segoe UI"/>
          <w:sz w:val="20"/>
          <w:szCs w:val="20"/>
          <w:lang w:val="el-GR"/>
        </w:rPr>
        <w:t>*</w:t>
      </w:r>
      <w:r w:rsidRPr="00832289">
        <w:rPr>
          <w:rFonts w:ascii="Segoe UI" w:hAnsi="Segoe UI" w:cs="Segoe UI"/>
          <w:sz w:val="20"/>
          <w:szCs w:val="20"/>
          <w:lang w:val="el-GR"/>
        </w:rPr>
        <w:t xml:space="preserve"> </w:t>
      </w:r>
      <w:r w:rsidR="008F04F8">
        <w:rPr>
          <w:rFonts w:ascii="Segoe UI" w:hAnsi="Segoe UI" w:cs="Segoe UI"/>
          <w:sz w:val="20"/>
          <w:szCs w:val="20"/>
          <w:lang w:val="el-GR"/>
        </w:rPr>
        <w:t>.</w:t>
      </w:r>
    </w:p>
    <w:p w14:paraId="6105D3B1" w14:textId="434656C6" w:rsidR="00832289" w:rsidRPr="00832289" w:rsidRDefault="00832289" w:rsidP="00832289">
      <w:pPr>
        <w:pStyle w:val="ListParagraph"/>
        <w:numPr>
          <w:ilvl w:val="0"/>
          <w:numId w:val="3"/>
        </w:numPr>
        <w:spacing w:before="120" w:after="120" w:line="271" w:lineRule="auto"/>
        <w:ind w:left="851" w:right="-198" w:hanging="357"/>
        <w:contextualSpacing w:val="0"/>
        <w:jc w:val="both"/>
        <w:rPr>
          <w:rFonts w:ascii="Segoe UI" w:hAnsi="Segoe UI" w:cs="Segoe UI"/>
          <w:sz w:val="20"/>
          <w:szCs w:val="20"/>
          <w:lang w:val="el-GR"/>
        </w:rPr>
      </w:pPr>
      <w:r w:rsidRPr="00832289">
        <w:rPr>
          <w:rFonts w:ascii="Segoe UI" w:hAnsi="Segoe UI" w:cs="Segoe UI"/>
          <w:sz w:val="20"/>
          <w:szCs w:val="20"/>
          <w:lang w:val="el-GR"/>
        </w:rPr>
        <w:t>Υπογραφή σύμβασης για την εκτέλεση του έργου «Κατασκευή Μονάδας Προεπεξεργασίας Υπολειπόμενων Συμμείκτων ΑΣΑ και Κομποστοποίησης Οργανικού Κλάσματος και ΧΥΤΥ Άνδρου» με συνολικό συμβατικό τίμημα που ανέρχεται σε €10,6 εκατ.</w:t>
      </w:r>
      <w:r w:rsidR="008F04F8">
        <w:rPr>
          <w:rFonts w:ascii="Segoe UI" w:hAnsi="Segoe UI" w:cs="Segoe UI"/>
          <w:sz w:val="20"/>
          <w:szCs w:val="20"/>
          <w:lang w:val="el-GR"/>
        </w:rPr>
        <w:t>*</w:t>
      </w:r>
      <w:r w:rsidR="00DC5EE4">
        <w:rPr>
          <w:rFonts w:ascii="Segoe UI" w:hAnsi="Segoe UI" w:cs="Segoe UI"/>
          <w:sz w:val="20"/>
          <w:szCs w:val="20"/>
          <w:lang w:val="el-GR"/>
        </w:rPr>
        <w:t>.</w:t>
      </w:r>
    </w:p>
    <w:p w14:paraId="37972171" w14:textId="7C7BC5DD" w:rsidR="00832289" w:rsidRPr="00832289" w:rsidRDefault="00832289" w:rsidP="00832289">
      <w:pPr>
        <w:pStyle w:val="ListParagraph"/>
        <w:numPr>
          <w:ilvl w:val="0"/>
          <w:numId w:val="3"/>
        </w:numPr>
        <w:spacing w:before="120" w:after="120" w:line="271" w:lineRule="auto"/>
        <w:ind w:left="851" w:right="-198" w:hanging="357"/>
        <w:contextualSpacing w:val="0"/>
        <w:jc w:val="both"/>
        <w:rPr>
          <w:rFonts w:ascii="Segoe UI" w:hAnsi="Segoe UI" w:cs="Segoe UI"/>
          <w:sz w:val="20"/>
          <w:szCs w:val="20"/>
          <w:lang w:val="el-GR"/>
        </w:rPr>
      </w:pPr>
      <w:r w:rsidRPr="00832289">
        <w:rPr>
          <w:rFonts w:ascii="Segoe UI" w:hAnsi="Segoe UI" w:cs="Segoe UI"/>
          <w:sz w:val="20"/>
          <w:szCs w:val="20"/>
          <w:lang w:val="el-GR"/>
        </w:rPr>
        <w:t>Ανάδειξη της ΗΛΕΚΤΩΡ ΑΕ σε Προσωρινό Μειοδότη αναφορικά με τη σύμβαση «Κατασκευή Μονάδας Επεξεργασίας Αποβλήτων και Μονάδας Επεξεργασίας Βιοαποβλήτων εντός του ΧΥΤΑ 2ης Δ.Ε</w:t>
      </w:r>
      <w:r w:rsidR="00DC5EE4">
        <w:rPr>
          <w:rFonts w:ascii="Segoe UI" w:hAnsi="Segoe UI" w:cs="Segoe UI"/>
          <w:sz w:val="20"/>
          <w:szCs w:val="20"/>
          <w:lang w:val="el-GR"/>
        </w:rPr>
        <w:t>.» (μονάδα Αγρινίου).</w:t>
      </w:r>
      <w:r w:rsidRPr="00832289">
        <w:rPr>
          <w:rFonts w:ascii="Segoe UI" w:hAnsi="Segoe UI" w:cs="Segoe UI"/>
          <w:sz w:val="20"/>
          <w:szCs w:val="20"/>
          <w:lang w:val="el-GR"/>
        </w:rPr>
        <w:t>  Κατασκευαστικός προϋπολογισμός σύμβασης: ~ €15,5 εκατ. πλέον προαίρεσης €16,0 εκατ.</w:t>
      </w:r>
      <w:r w:rsidR="008F04F8">
        <w:rPr>
          <w:rFonts w:ascii="Segoe UI" w:hAnsi="Segoe UI" w:cs="Segoe UI"/>
          <w:sz w:val="20"/>
          <w:szCs w:val="20"/>
          <w:lang w:val="el-GR"/>
        </w:rPr>
        <w:t>*</w:t>
      </w:r>
      <w:r w:rsidRPr="00832289">
        <w:rPr>
          <w:rFonts w:ascii="Segoe UI" w:hAnsi="Segoe UI" w:cs="Segoe UI"/>
          <w:sz w:val="20"/>
          <w:szCs w:val="20"/>
          <w:lang w:val="el-GR"/>
        </w:rPr>
        <w:t>.  Προϋπολογισμός λειτουργίας €31,7 εκατ. για 6 έτη με προαίρεση €31,7 εκατ.</w:t>
      </w:r>
      <w:r w:rsidR="008F04F8">
        <w:rPr>
          <w:rFonts w:ascii="Segoe UI" w:hAnsi="Segoe UI" w:cs="Segoe UI"/>
          <w:sz w:val="20"/>
          <w:szCs w:val="20"/>
          <w:lang w:val="el-GR"/>
        </w:rPr>
        <w:t>*</w:t>
      </w:r>
      <w:r w:rsidRPr="00832289">
        <w:rPr>
          <w:rFonts w:ascii="Segoe UI" w:hAnsi="Segoe UI" w:cs="Segoe UI"/>
          <w:sz w:val="20"/>
          <w:szCs w:val="20"/>
          <w:lang w:val="el-GR"/>
        </w:rPr>
        <w:t xml:space="preserve"> για πρόσθετα 6 έτη</w:t>
      </w:r>
      <w:r w:rsidR="00DC5EE4">
        <w:rPr>
          <w:rFonts w:ascii="Segoe UI" w:hAnsi="Segoe UI" w:cs="Segoe UI"/>
          <w:sz w:val="20"/>
          <w:szCs w:val="20"/>
          <w:lang w:val="el-GR"/>
        </w:rPr>
        <w:t>.</w:t>
      </w:r>
    </w:p>
    <w:p w14:paraId="3BEAB45B" w14:textId="6B3848A3" w:rsidR="00832289" w:rsidRPr="00832289" w:rsidRDefault="00832289" w:rsidP="00832289">
      <w:pPr>
        <w:pStyle w:val="ListParagraph"/>
        <w:numPr>
          <w:ilvl w:val="0"/>
          <w:numId w:val="3"/>
        </w:numPr>
        <w:spacing w:before="120" w:after="120" w:line="271" w:lineRule="auto"/>
        <w:ind w:left="851" w:right="-198" w:hanging="357"/>
        <w:contextualSpacing w:val="0"/>
        <w:jc w:val="both"/>
        <w:rPr>
          <w:rFonts w:ascii="Segoe UI" w:hAnsi="Segoe UI" w:cs="Segoe UI"/>
          <w:sz w:val="20"/>
          <w:szCs w:val="20"/>
          <w:lang w:val="el-GR"/>
        </w:rPr>
      </w:pPr>
      <w:r w:rsidRPr="00832289">
        <w:rPr>
          <w:rFonts w:ascii="Segoe UI" w:hAnsi="Segoe UI" w:cs="Segoe UI"/>
          <w:sz w:val="20"/>
          <w:szCs w:val="20"/>
          <w:lang w:val="el-GR"/>
        </w:rPr>
        <w:t xml:space="preserve">Ανάδειξη της ΗΛΕΚΤΩΡ ΑΕ σε Προσωρινό Ανάδοχο αναφορικά με τη σύμβαση «Διασύνδεση της τηλεθέρμανσης Αμυνταίου με το ενιαίο δίκτυο τηλεθερμάνσεων Δυτικής Μακεδονίας» με συνολικό συμβατικό τίμημα €21,4 εκατ. </w:t>
      </w:r>
    </w:p>
    <w:p w14:paraId="4D63037C" w14:textId="12092C96" w:rsidR="008F04F8" w:rsidRPr="008F04F8" w:rsidRDefault="008F04F8" w:rsidP="007C226D">
      <w:pPr>
        <w:spacing w:before="120" w:after="120" w:line="271" w:lineRule="auto"/>
        <w:ind w:left="494" w:right="-198"/>
        <w:jc w:val="both"/>
        <w:rPr>
          <w:rFonts w:ascii="Segoe UI" w:hAnsi="Segoe UI" w:cs="Segoe UI"/>
          <w:sz w:val="16"/>
          <w:szCs w:val="16"/>
          <w:lang w:val="el-GR"/>
        </w:rPr>
      </w:pPr>
      <w:r w:rsidRPr="00036764">
        <w:rPr>
          <w:rFonts w:ascii="Segoe UI" w:hAnsi="Segoe UI" w:cs="Segoe UI"/>
          <w:sz w:val="20"/>
          <w:szCs w:val="20"/>
          <w:lang w:val="el-GR"/>
        </w:rPr>
        <w:t>*</w:t>
      </w:r>
      <w:r w:rsidRPr="008F04F8">
        <w:rPr>
          <w:rFonts w:ascii="Segoe UI" w:hAnsi="Segoe UI" w:cs="Segoe UI"/>
          <w:sz w:val="16"/>
          <w:szCs w:val="16"/>
          <w:lang w:val="el-GR"/>
        </w:rPr>
        <w:t xml:space="preserve"> </w:t>
      </w:r>
      <w:r w:rsidRPr="00036764">
        <w:rPr>
          <w:rFonts w:ascii="Segoe UI" w:hAnsi="Segoe UI" w:cs="Segoe UI"/>
          <w:i/>
          <w:sz w:val="18"/>
          <w:szCs w:val="18"/>
          <w:lang w:val="el-GR"/>
        </w:rPr>
        <w:t>πλέον του αναλογ</w:t>
      </w:r>
      <w:r w:rsidR="00036764" w:rsidRPr="00036764">
        <w:rPr>
          <w:rFonts w:ascii="Segoe UI" w:hAnsi="Segoe UI" w:cs="Segoe UI"/>
          <w:i/>
          <w:sz w:val="18"/>
          <w:szCs w:val="18"/>
          <w:lang w:val="el-GR"/>
        </w:rPr>
        <w:t>ού</w:t>
      </w:r>
      <w:r w:rsidRPr="00036764">
        <w:rPr>
          <w:rFonts w:ascii="Segoe UI" w:hAnsi="Segoe UI" w:cs="Segoe UI"/>
          <w:i/>
          <w:sz w:val="18"/>
          <w:szCs w:val="18"/>
          <w:lang w:val="el-GR"/>
        </w:rPr>
        <w:t>ντος Φ.Π.Α</w:t>
      </w:r>
      <w:r w:rsidRPr="008F04F8">
        <w:rPr>
          <w:rFonts w:ascii="Segoe UI" w:hAnsi="Segoe UI" w:cs="Segoe UI"/>
          <w:sz w:val="16"/>
          <w:szCs w:val="16"/>
          <w:lang w:val="el-GR"/>
        </w:rPr>
        <w:t>.</w:t>
      </w:r>
    </w:p>
    <w:p w14:paraId="356140ED" w14:textId="0FA02BF1" w:rsidR="00D53D45" w:rsidRDefault="00037BA2" w:rsidP="00037BA2">
      <w:pPr>
        <w:pStyle w:val="Heading1"/>
        <w:pageBreakBefore/>
        <w:numPr>
          <w:ilvl w:val="0"/>
          <w:numId w:val="0"/>
        </w:numPr>
        <w:spacing w:before="120" w:after="120" w:line="240" w:lineRule="auto"/>
        <w:ind w:left="2"/>
        <w:jc w:val="both"/>
        <w:rPr>
          <w:rFonts w:ascii="Segoe UI" w:hAnsi="Segoe UI" w:cs="Segoe UI"/>
          <w:b/>
          <w:bCs/>
          <w:color w:val="ED1A3B"/>
          <w:sz w:val="24"/>
          <w:szCs w:val="24"/>
          <w:lang w:val="el-GR"/>
        </w:rPr>
      </w:pPr>
      <w:r>
        <w:rPr>
          <w:rFonts w:ascii="Segoe UI" w:hAnsi="Segoe UI" w:cs="Segoe UI"/>
          <w:b/>
          <w:bCs/>
          <w:color w:val="ED1A3B"/>
          <w:sz w:val="24"/>
          <w:szCs w:val="24"/>
          <w:lang w:val="el-GR"/>
        </w:rPr>
        <w:tab/>
        <w:t xml:space="preserve">      </w:t>
      </w:r>
      <w:r w:rsidR="00D53D45" w:rsidRPr="008C1439">
        <w:rPr>
          <w:rFonts w:ascii="Segoe UI" w:hAnsi="Segoe UI" w:cs="Segoe UI"/>
          <w:b/>
          <w:bCs/>
          <w:color w:val="ED1A3B"/>
          <w:sz w:val="24"/>
          <w:szCs w:val="24"/>
          <w:lang w:val="el-GR"/>
        </w:rPr>
        <w:t>ΠΑΡΑΡΤΗΜΑ</w:t>
      </w:r>
    </w:p>
    <w:p w14:paraId="2568C20F" w14:textId="1BD1CBDE" w:rsidR="00E50302" w:rsidRPr="002D4965" w:rsidRDefault="00037BA2" w:rsidP="002462B2">
      <w:pPr>
        <w:pStyle w:val="Heading2"/>
        <w:numPr>
          <w:ilvl w:val="0"/>
          <w:numId w:val="0"/>
        </w:numPr>
        <w:spacing w:before="120" w:line="240" w:lineRule="auto"/>
        <w:ind w:right="-908"/>
        <w:rPr>
          <w:rFonts w:ascii="Segoe UI" w:hAnsi="Segoe UI" w:cs="Segoe UI"/>
          <w:b/>
          <w:bCs/>
          <w:color w:val="1F4E79" w:themeColor="accent5" w:themeShade="80"/>
          <w:sz w:val="20"/>
          <w:szCs w:val="20"/>
          <w:lang w:val="el-GR"/>
        </w:rPr>
      </w:pPr>
      <w:r w:rsidRPr="002D4965">
        <w:rPr>
          <w:rFonts w:ascii="Segoe UI" w:hAnsi="Segoe UI" w:cs="Segoe UI"/>
          <w:b/>
          <w:bCs/>
          <w:color w:val="1F4E79" w:themeColor="accent5" w:themeShade="80"/>
          <w:sz w:val="20"/>
          <w:szCs w:val="20"/>
          <w:lang w:val="el-GR"/>
        </w:rPr>
        <w:t xml:space="preserve">3.1 </w:t>
      </w:r>
      <w:r w:rsidRPr="002D4965">
        <w:rPr>
          <w:rFonts w:ascii="Segoe UI" w:hAnsi="Segoe UI" w:cs="Segoe UI"/>
          <w:b/>
          <w:bCs/>
          <w:color w:val="1F4E79" w:themeColor="accent5" w:themeShade="80"/>
          <w:sz w:val="20"/>
          <w:szCs w:val="20"/>
          <w:lang w:val="el-GR"/>
        </w:rPr>
        <w:tab/>
      </w:r>
      <w:r w:rsidR="00D53D45" w:rsidRPr="002D4965">
        <w:rPr>
          <w:rFonts w:ascii="Segoe UI" w:hAnsi="Segoe UI" w:cs="Segoe UI"/>
          <w:b/>
          <w:bCs/>
          <w:color w:val="1F4E79" w:themeColor="accent5" w:themeShade="80"/>
          <w:sz w:val="20"/>
          <w:szCs w:val="20"/>
          <w:lang w:val="el-GR"/>
        </w:rPr>
        <w:t xml:space="preserve">Πωλήσεις &amp; Λειτουργική Κερδοφορία Ομίλου ανά κλάδο Δραστηριότητας </w:t>
      </w:r>
      <w:r w:rsidR="00380C1E" w:rsidRPr="002D4965">
        <w:rPr>
          <w:rFonts w:ascii="Segoe UI" w:hAnsi="Segoe UI" w:cs="Segoe UI"/>
          <w:b/>
          <w:bCs/>
          <w:color w:val="1F4E79" w:themeColor="accent5" w:themeShade="80"/>
          <w:sz w:val="20"/>
          <w:szCs w:val="20"/>
          <w:lang w:val="el-GR"/>
        </w:rPr>
        <w:t>σ</w:t>
      </w:r>
      <w:r w:rsidR="00D53D45" w:rsidRPr="002D4965">
        <w:rPr>
          <w:rFonts w:ascii="Segoe UI" w:hAnsi="Segoe UI" w:cs="Segoe UI"/>
          <w:b/>
          <w:bCs/>
          <w:color w:val="1F4E79" w:themeColor="accent5" w:themeShade="80"/>
          <w:sz w:val="20"/>
          <w:szCs w:val="20"/>
          <w:lang w:val="el-GR"/>
        </w:rPr>
        <w:t>τ</w:t>
      </w:r>
      <w:r w:rsidR="00723190" w:rsidRPr="002D4965">
        <w:rPr>
          <w:rFonts w:ascii="Segoe UI" w:hAnsi="Segoe UI" w:cs="Segoe UI"/>
          <w:b/>
          <w:bCs/>
          <w:color w:val="1F4E79" w:themeColor="accent5" w:themeShade="80"/>
          <w:sz w:val="20"/>
          <w:szCs w:val="20"/>
          <w:lang w:val="el-GR"/>
        </w:rPr>
        <w:t>ο</w:t>
      </w:r>
      <w:r w:rsidR="002462B2" w:rsidRPr="002D4965">
        <w:rPr>
          <w:rFonts w:ascii="Segoe UI" w:hAnsi="Segoe UI" w:cs="Segoe UI"/>
          <w:b/>
          <w:bCs/>
          <w:color w:val="1F4E79" w:themeColor="accent5" w:themeShade="80"/>
          <w:sz w:val="20"/>
          <w:szCs w:val="20"/>
          <w:lang w:val="el-GR"/>
        </w:rPr>
        <w:t xml:space="preserve"> 9Μ </w:t>
      </w:r>
      <w:r w:rsidR="00852F05" w:rsidRPr="00852F05">
        <w:rPr>
          <w:rFonts w:ascii="Segoe UI" w:hAnsi="Segoe UI" w:cs="Segoe UI"/>
          <w:b/>
          <w:bCs/>
          <w:color w:val="1F4E79" w:themeColor="accent5" w:themeShade="80"/>
          <w:sz w:val="20"/>
          <w:szCs w:val="20"/>
          <w:lang w:val="el-GR"/>
        </w:rPr>
        <w:t xml:space="preserve">και </w:t>
      </w:r>
      <w:r w:rsidR="00852F05">
        <w:rPr>
          <w:rFonts w:ascii="Segoe UI" w:hAnsi="Segoe UI" w:cs="Segoe UI"/>
          <w:b/>
          <w:bCs/>
          <w:color w:val="1F4E79" w:themeColor="accent5" w:themeShade="80"/>
          <w:sz w:val="20"/>
          <w:szCs w:val="20"/>
          <w:lang w:val="el-GR"/>
        </w:rPr>
        <w:t xml:space="preserve">       </w:t>
      </w:r>
      <w:r w:rsidR="002D4965" w:rsidRPr="005F7AE0">
        <w:rPr>
          <w:rFonts w:ascii="Segoe UI" w:hAnsi="Segoe UI" w:cs="Segoe UI"/>
          <w:b/>
          <w:bCs/>
          <w:color w:val="1F4E79" w:themeColor="accent5" w:themeShade="80"/>
          <w:sz w:val="20"/>
          <w:szCs w:val="20"/>
          <w:lang w:val="el-GR"/>
        </w:rPr>
        <w:t>Γ’ Τρίμ. 2024</w:t>
      </w:r>
      <w:r w:rsidR="002D4965">
        <w:rPr>
          <w:rFonts w:ascii="Segoe UI" w:hAnsi="Segoe UI" w:cs="Segoe UI"/>
          <w:b/>
          <w:bCs/>
          <w:color w:val="1F4E79" w:themeColor="accent5" w:themeShade="80"/>
          <w:sz w:val="20"/>
          <w:szCs w:val="20"/>
          <w:lang w:val="el-GR"/>
        </w:rPr>
        <w:t xml:space="preserve"> (</w:t>
      </w:r>
      <w:r w:rsidR="002D4965">
        <w:rPr>
          <w:rFonts w:ascii="Segoe UI" w:hAnsi="Segoe UI" w:cs="Segoe UI"/>
          <w:b/>
          <w:bCs/>
          <w:color w:val="1F4E79" w:themeColor="accent5" w:themeShade="80"/>
          <w:sz w:val="20"/>
          <w:szCs w:val="20"/>
        </w:rPr>
        <w:t>Q</w:t>
      </w:r>
      <w:r w:rsidR="002D4965" w:rsidRPr="005F7AE0">
        <w:rPr>
          <w:rFonts w:ascii="Segoe UI" w:hAnsi="Segoe UI" w:cs="Segoe UI"/>
          <w:b/>
          <w:bCs/>
          <w:color w:val="1F4E79" w:themeColor="accent5" w:themeShade="80"/>
          <w:sz w:val="20"/>
          <w:szCs w:val="20"/>
          <w:lang w:val="el-GR"/>
        </w:rPr>
        <w:t>3)</w:t>
      </w:r>
    </w:p>
    <w:p w14:paraId="6F049ED5" w14:textId="790B7899" w:rsidR="00D53D45" w:rsidRPr="003B4969" w:rsidRDefault="00D53D45" w:rsidP="00E50302">
      <w:pPr>
        <w:pStyle w:val="Heading2"/>
        <w:numPr>
          <w:ilvl w:val="0"/>
          <w:numId w:val="0"/>
        </w:numPr>
        <w:spacing w:before="0" w:after="100" w:afterAutospacing="1" w:line="240" w:lineRule="auto"/>
        <w:ind w:right="-198"/>
        <w:rPr>
          <w:rFonts w:ascii="Segoe UI" w:hAnsi="Segoe UI" w:cs="Segoe UI"/>
          <w:b/>
          <w:bCs/>
          <w:color w:val="1F4E79" w:themeColor="accent5" w:themeShade="80"/>
          <w:sz w:val="20"/>
          <w:szCs w:val="20"/>
          <w:lang w:val="el-GR"/>
        </w:rPr>
      </w:pPr>
    </w:p>
    <w:tbl>
      <w:tblPr>
        <w:tblW w:w="9498" w:type="dxa"/>
        <w:tblInd w:w="-142" w:type="dxa"/>
        <w:tblLayout w:type="fixed"/>
        <w:tblLook w:val="04A0" w:firstRow="1" w:lastRow="0" w:firstColumn="1" w:lastColumn="0" w:noHBand="0" w:noVBand="1"/>
      </w:tblPr>
      <w:tblGrid>
        <w:gridCol w:w="489"/>
        <w:gridCol w:w="2205"/>
        <w:gridCol w:w="1134"/>
        <w:gridCol w:w="1134"/>
        <w:gridCol w:w="1134"/>
        <w:gridCol w:w="1255"/>
        <w:gridCol w:w="1134"/>
        <w:gridCol w:w="1013"/>
      </w:tblGrid>
      <w:tr w:rsidR="00777CD6" w:rsidRPr="00301B8F" w14:paraId="7AF82BAF" w14:textId="77777777" w:rsidTr="00E672CF">
        <w:trPr>
          <w:trHeight w:val="397"/>
        </w:trPr>
        <w:tc>
          <w:tcPr>
            <w:tcW w:w="489" w:type="dxa"/>
            <w:tcBorders>
              <w:top w:val="nil"/>
              <w:left w:val="nil"/>
              <w:bottom w:val="nil"/>
              <w:right w:val="nil"/>
            </w:tcBorders>
            <w:shd w:val="clear" w:color="auto" w:fill="auto"/>
            <w:noWrap/>
            <w:vAlign w:val="bottom"/>
            <w:hideMark/>
          </w:tcPr>
          <w:p w14:paraId="1F4E504F" w14:textId="77777777" w:rsidR="00D53D45" w:rsidRPr="00301B8F" w:rsidRDefault="00D53D45" w:rsidP="00BE3238">
            <w:pPr>
              <w:spacing w:after="0" w:line="240" w:lineRule="auto"/>
              <w:rPr>
                <w:rFonts w:ascii="Segoe UI" w:eastAsia="Times New Roman" w:hAnsi="Segoe UI" w:cs="Segoe UI"/>
                <w:kern w:val="0"/>
                <w:sz w:val="18"/>
                <w:szCs w:val="18"/>
                <w:lang w:val="el-GR"/>
                <w14:ligatures w14:val="none"/>
              </w:rPr>
            </w:pPr>
          </w:p>
        </w:tc>
        <w:tc>
          <w:tcPr>
            <w:tcW w:w="2205" w:type="dxa"/>
            <w:tcBorders>
              <w:top w:val="nil"/>
              <w:left w:val="nil"/>
              <w:bottom w:val="single" w:sz="4" w:space="0" w:color="000000"/>
              <w:right w:val="single" w:sz="8" w:space="0" w:color="000000"/>
            </w:tcBorders>
            <w:shd w:val="clear" w:color="auto" w:fill="auto"/>
            <w:vAlign w:val="center"/>
            <w:hideMark/>
          </w:tcPr>
          <w:p w14:paraId="1A6BB527" w14:textId="77777777" w:rsidR="00D53D45" w:rsidRPr="00301B8F" w:rsidRDefault="00D53D45" w:rsidP="00BE3238">
            <w:pPr>
              <w:spacing w:after="0" w:line="240" w:lineRule="auto"/>
              <w:rPr>
                <w:rFonts w:ascii="Segoe UI" w:eastAsia="Times New Roman" w:hAnsi="Segoe UI" w:cs="Segoe UI"/>
                <w:b/>
                <w:bCs/>
                <w:i/>
                <w:iCs/>
                <w:color w:val="000000"/>
                <w:kern w:val="0"/>
                <w:sz w:val="18"/>
                <w:szCs w:val="18"/>
                <w:lang w:val="el-GR"/>
                <w14:ligatures w14:val="none"/>
              </w:rPr>
            </w:pPr>
            <w:r w:rsidRPr="00301B8F">
              <w:rPr>
                <w:rFonts w:ascii="Segoe UI" w:eastAsia="Times New Roman" w:hAnsi="Segoe UI" w:cs="Segoe UI"/>
                <w:b/>
                <w:bCs/>
                <w:i/>
                <w:iCs/>
                <w:color w:val="000000"/>
                <w:kern w:val="0"/>
                <w:sz w:val="18"/>
                <w:szCs w:val="18"/>
                <w:lang w:val="el-GR"/>
                <w14:ligatures w14:val="none"/>
              </w:rPr>
              <w:t>€εκατ.</w:t>
            </w:r>
          </w:p>
        </w:tc>
        <w:tc>
          <w:tcPr>
            <w:tcW w:w="1134" w:type="dxa"/>
            <w:tcBorders>
              <w:top w:val="nil"/>
              <w:left w:val="nil"/>
              <w:bottom w:val="single" w:sz="4" w:space="0" w:color="000000"/>
              <w:right w:val="single" w:sz="4" w:space="0" w:color="000000"/>
            </w:tcBorders>
            <w:shd w:val="clear" w:color="auto" w:fill="auto"/>
            <w:vAlign w:val="center"/>
            <w:hideMark/>
          </w:tcPr>
          <w:p w14:paraId="31115377" w14:textId="0F3D61CC" w:rsidR="00D53D45" w:rsidRPr="003829CC" w:rsidRDefault="00AB5869" w:rsidP="00BE3238">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eastAsia="Times New Roman" w:hAnsi="Segoe UI" w:cs="Segoe UI"/>
                <w:b/>
                <w:bCs/>
                <w:color w:val="000000"/>
                <w:kern w:val="0"/>
                <w:sz w:val="18"/>
                <w:szCs w:val="18"/>
                <w14:ligatures w14:val="none"/>
              </w:rPr>
              <w:t>9M</w:t>
            </w:r>
            <w:r w:rsidR="003829CC">
              <w:rPr>
                <w:rFonts w:ascii="Segoe UI" w:eastAsia="Times New Roman" w:hAnsi="Segoe UI" w:cs="Segoe UI"/>
                <w:b/>
                <w:bCs/>
                <w:color w:val="000000"/>
                <w:kern w:val="0"/>
                <w:sz w:val="18"/>
                <w:szCs w:val="18"/>
                <w:lang w:val="el-GR"/>
                <w14:ligatures w14:val="none"/>
              </w:rPr>
              <w:t>’23</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00BBBBD9" w14:textId="73A1E900" w:rsidR="00D53D45" w:rsidRPr="00301B8F" w:rsidRDefault="00AB5869" w:rsidP="003829CC">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eastAsia="Times New Roman" w:hAnsi="Segoe UI" w:cs="Segoe UI"/>
                <w:b/>
                <w:bCs/>
                <w:color w:val="000000"/>
                <w:kern w:val="0"/>
                <w:sz w:val="18"/>
                <w:szCs w:val="18"/>
                <w:lang w:val="el-GR"/>
                <w14:ligatures w14:val="none"/>
              </w:rPr>
              <w:t>9</w:t>
            </w:r>
            <w:r>
              <w:rPr>
                <w:rFonts w:ascii="Segoe UI" w:eastAsia="Times New Roman" w:hAnsi="Segoe UI" w:cs="Segoe UI"/>
                <w:b/>
                <w:bCs/>
                <w:color w:val="000000"/>
                <w:kern w:val="0"/>
                <w:sz w:val="18"/>
                <w:szCs w:val="18"/>
                <w14:ligatures w14:val="none"/>
              </w:rPr>
              <w:t>M</w:t>
            </w:r>
            <w:r w:rsidR="003829CC">
              <w:rPr>
                <w:rFonts w:ascii="Segoe UI" w:eastAsia="Times New Roman" w:hAnsi="Segoe UI" w:cs="Segoe UI"/>
                <w:b/>
                <w:bCs/>
                <w:color w:val="000000"/>
                <w:kern w:val="0"/>
                <w:sz w:val="18"/>
                <w:szCs w:val="18"/>
                <w:lang w:val="el-GR"/>
                <w14:ligatures w14:val="none"/>
              </w:rPr>
              <w:t>’24</w:t>
            </w:r>
          </w:p>
        </w:tc>
        <w:tc>
          <w:tcPr>
            <w:tcW w:w="1134" w:type="dxa"/>
            <w:tcBorders>
              <w:top w:val="nil"/>
              <w:left w:val="nil"/>
              <w:bottom w:val="single" w:sz="4" w:space="0" w:color="000000"/>
              <w:right w:val="single" w:sz="8" w:space="0" w:color="000000"/>
            </w:tcBorders>
            <w:shd w:val="clear" w:color="auto" w:fill="auto"/>
            <w:vAlign w:val="center"/>
            <w:hideMark/>
          </w:tcPr>
          <w:p w14:paraId="3D222F7A" w14:textId="77777777" w:rsidR="00D53D45" w:rsidRPr="00301B8F" w:rsidRDefault="00D53D45" w:rsidP="00BE3238">
            <w:pPr>
              <w:spacing w:after="0" w:line="240" w:lineRule="auto"/>
              <w:jc w:val="center"/>
              <w:rPr>
                <w:rFonts w:ascii="Segoe UI" w:eastAsia="Times New Roman" w:hAnsi="Segoe UI" w:cs="Segoe UI"/>
                <w:b/>
                <w:bCs/>
                <w:color w:val="000000"/>
                <w:kern w:val="0"/>
                <w:sz w:val="18"/>
                <w:szCs w:val="18"/>
                <w:lang w:val="el-GR"/>
                <w14:ligatures w14:val="none"/>
              </w:rPr>
            </w:pPr>
            <w:r w:rsidRPr="00301B8F">
              <w:rPr>
                <w:rFonts w:ascii="Segoe UI" w:eastAsia="Times New Roman" w:hAnsi="Segoe UI" w:cs="Segoe UI"/>
                <w:b/>
                <w:bCs/>
                <w:color w:val="000000"/>
                <w:kern w:val="0"/>
                <w:sz w:val="18"/>
                <w:szCs w:val="18"/>
                <w:lang w:val="el-GR"/>
                <w14:ligatures w14:val="none"/>
              </w:rPr>
              <w:t xml:space="preserve"> Δ%</w:t>
            </w:r>
          </w:p>
        </w:tc>
        <w:tc>
          <w:tcPr>
            <w:tcW w:w="1255" w:type="dxa"/>
            <w:tcBorders>
              <w:top w:val="nil"/>
              <w:left w:val="nil"/>
              <w:bottom w:val="single" w:sz="4" w:space="0" w:color="000000"/>
              <w:right w:val="single" w:sz="4" w:space="0" w:color="000000"/>
            </w:tcBorders>
            <w:shd w:val="clear" w:color="auto" w:fill="auto"/>
            <w:vAlign w:val="center"/>
            <w:hideMark/>
          </w:tcPr>
          <w:p w14:paraId="63842546" w14:textId="1304A7C7" w:rsidR="00D53D45" w:rsidRPr="003829CC" w:rsidRDefault="003829CC" w:rsidP="00AB5869">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eastAsia="Times New Roman" w:hAnsi="Segoe UI" w:cs="Segoe UI"/>
                <w:b/>
                <w:bCs/>
                <w:color w:val="000000"/>
                <w:kern w:val="0"/>
                <w:sz w:val="18"/>
                <w:szCs w:val="18"/>
                <w14:ligatures w14:val="none"/>
              </w:rPr>
              <w:t>Q</w:t>
            </w:r>
            <w:r w:rsidR="00AB5869">
              <w:rPr>
                <w:rFonts w:ascii="Segoe UI" w:eastAsia="Times New Roman" w:hAnsi="Segoe UI" w:cs="Segoe UI"/>
                <w:b/>
                <w:bCs/>
                <w:color w:val="000000"/>
                <w:kern w:val="0"/>
                <w:sz w:val="18"/>
                <w:szCs w:val="18"/>
                <w14:ligatures w14:val="none"/>
              </w:rPr>
              <w:t>3</w:t>
            </w:r>
            <w:r w:rsidR="00C86F12" w:rsidRPr="00301B8F">
              <w:rPr>
                <w:rFonts w:ascii="Segoe UI" w:eastAsia="Times New Roman" w:hAnsi="Segoe UI" w:cs="Segoe UI"/>
                <w:b/>
                <w:bCs/>
                <w:color w:val="000000"/>
                <w:kern w:val="0"/>
                <w:sz w:val="18"/>
                <w:szCs w:val="18"/>
                <w14:ligatures w14:val="none"/>
              </w:rPr>
              <w:t>’2</w:t>
            </w:r>
            <w:r>
              <w:rPr>
                <w:rFonts w:ascii="Segoe UI" w:eastAsia="Times New Roman" w:hAnsi="Segoe UI" w:cs="Segoe UI"/>
                <w:b/>
                <w:bCs/>
                <w:color w:val="000000"/>
                <w:kern w:val="0"/>
                <w:sz w:val="18"/>
                <w:szCs w:val="18"/>
                <w:lang w:val="el-GR"/>
                <w14:ligatures w14:val="none"/>
              </w:rPr>
              <w:t>3</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5F96DE72" w14:textId="6636BC1C" w:rsidR="00D53D45" w:rsidRPr="003829CC" w:rsidRDefault="00C86F12" w:rsidP="00AB5869">
            <w:pPr>
              <w:spacing w:after="0" w:line="240" w:lineRule="auto"/>
              <w:jc w:val="center"/>
              <w:rPr>
                <w:rFonts w:ascii="Segoe UI" w:eastAsia="Times New Roman" w:hAnsi="Segoe UI" w:cs="Segoe UI"/>
                <w:b/>
                <w:bCs/>
                <w:color w:val="000000"/>
                <w:kern w:val="0"/>
                <w:sz w:val="18"/>
                <w:szCs w:val="18"/>
                <w:lang w:val="el-GR"/>
                <w14:ligatures w14:val="none"/>
              </w:rPr>
            </w:pPr>
            <w:r w:rsidRPr="00301B8F">
              <w:rPr>
                <w:rFonts w:ascii="Segoe UI" w:eastAsia="Times New Roman" w:hAnsi="Segoe UI" w:cs="Segoe UI"/>
                <w:b/>
                <w:bCs/>
                <w:color w:val="000000"/>
                <w:kern w:val="0"/>
                <w:sz w:val="18"/>
                <w:szCs w:val="18"/>
                <w14:ligatures w14:val="none"/>
              </w:rPr>
              <w:t>Q</w:t>
            </w:r>
            <w:r w:rsidR="00AB5869">
              <w:rPr>
                <w:rFonts w:ascii="Segoe UI" w:eastAsia="Times New Roman" w:hAnsi="Segoe UI" w:cs="Segoe UI"/>
                <w:b/>
                <w:bCs/>
                <w:color w:val="000000"/>
                <w:kern w:val="0"/>
                <w:sz w:val="18"/>
                <w:szCs w:val="18"/>
                <w14:ligatures w14:val="none"/>
              </w:rPr>
              <w:t>3</w:t>
            </w:r>
            <w:r w:rsidRPr="00301B8F">
              <w:rPr>
                <w:rFonts w:ascii="Segoe UI" w:eastAsia="Times New Roman" w:hAnsi="Segoe UI" w:cs="Segoe UI"/>
                <w:b/>
                <w:bCs/>
                <w:color w:val="000000"/>
                <w:kern w:val="0"/>
                <w:sz w:val="18"/>
                <w:szCs w:val="18"/>
                <w14:ligatures w14:val="none"/>
              </w:rPr>
              <w:t>’2</w:t>
            </w:r>
            <w:r w:rsidR="003829CC">
              <w:rPr>
                <w:rFonts w:ascii="Segoe UI" w:eastAsia="Times New Roman" w:hAnsi="Segoe UI" w:cs="Segoe UI"/>
                <w:b/>
                <w:bCs/>
                <w:color w:val="000000"/>
                <w:kern w:val="0"/>
                <w:sz w:val="18"/>
                <w:szCs w:val="18"/>
                <w:lang w:val="el-GR"/>
                <w14:ligatures w14:val="none"/>
              </w:rPr>
              <w:t>4</w:t>
            </w:r>
          </w:p>
        </w:tc>
        <w:tc>
          <w:tcPr>
            <w:tcW w:w="1013" w:type="dxa"/>
            <w:tcBorders>
              <w:top w:val="nil"/>
              <w:left w:val="nil"/>
              <w:bottom w:val="single" w:sz="4" w:space="0" w:color="000000"/>
              <w:right w:val="single" w:sz="4" w:space="0" w:color="auto"/>
            </w:tcBorders>
            <w:shd w:val="clear" w:color="auto" w:fill="auto"/>
            <w:vAlign w:val="center"/>
            <w:hideMark/>
          </w:tcPr>
          <w:p w14:paraId="39E0AA75" w14:textId="77777777" w:rsidR="00D53D45" w:rsidRPr="00301B8F" w:rsidRDefault="00D53D45" w:rsidP="00BE3238">
            <w:pPr>
              <w:spacing w:after="0" w:line="240" w:lineRule="auto"/>
              <w:jc w:val="center"/>
              <w:rPr>
                <w:rFonts w:ascii="Segoe UI" w:eastAsia="Times New Roman" w:hAnsi="Segoe UI" w:cs="Segoe UI"/>
                <w:b/>
                <w:bCs/>
                <w:color w:val="000000"/>
                <w:kern w:val="0"/>
                <w:sz w:val="18"/>
                <w:szCs w:val="18"/>
                <w:lang w:val="el-GR"/>
                <w14:ligatures w14:val="none"/>
              </w:rPr>
            </w:pPr>
            <w:r w:rsidRPr="00301B8F">
              <w:rPr>
                <w:rFonts w:ascii="Segoe UI" w:eastAsia="Times New Roman" w:hAnsi="Segoe UI" w:cs="Segoe UI"/>
                <w:b/>
                <w:bCs/>
                <w:color w:val="000000"/>
                <w:kern w:val="0"/>
                <w:sz w:val="18"/>
                <w:szCs w:val="18"/>
                <w:lang w:val="el-GR"/>
                <w14:ligatures w14:val="none"/>
              </w:rPr>
              <w:t xml:space="preserve"> Δ%</w:t>
            </w:r>
          </w:p>
        </w:tc>
      </w:tr>
      <w:tr w:rsidR="00777CD6" w:rsidRPr="00301B8F" w14:paraId="396C518D" w14:textId="77777777" w:rsidTr="00E672CF">
        <w:trPr>
          <w:cantSplit/>
          <w:trHeight w:val="340"/>
        </w:trPr>
        <w:tc>
          <w:tcPr>
            <w:tcW w:w="489" w:type="dxa"/>
            <w:vMerge w:val="restart"/>
            <w:tcBorders>
              <w:top w:val="nil"/>
              <w:left w:val="nil"/>
              <w:bottom w:val="nil"/>
              <w:right w:val="nil"/>
            </w:tcBorders>
            <w:shd w:val="clear" w:color="auto" w:fill="auto"/>
            <w:textDirection w:val="btLr"/>
            <w:vAlign w:val="center"/>
            <w:hideMark/>
          </w:tcPr>
          <w:p w14:paraId="1DB0C8F8" w14:textId="77777777" w:rsidR="00AB5869" w:rsidRPr="00322182" w:rsidRDefault="00AB5869" w:rsidP="00AB5869">
            <w:pPr>
              <w:spacing w:after="0" w:line="240" w:lineRule="auto"/>
              <w:jc w:val="center"/>
              <w:rPr>
                <w:rFonts w:ascii="Segoe UI" w:eastAsia="Times New Roman" w:hAnsi="Segoe UI" w:cs="Segoe UI"/>
                <w:b/>
                <w:bCs/>
                <w:color w:val="000000"/>
                <w:kern w:val="0"/>
                <w:sz w:val="20"/>
                <w:szCs w:val="20"/>
                <w:lang w:val="el-GR"/>
                <w14:ligatures w14:val="none"/>
              </w:rPr>
            </w:pPr>
            <w:r w:rsidRPr="00322182">
              <w:rPr>
                <w:rFonts w:ascii="Segoe UI" w:eastAsia="Times New Roman" w:hAnsi="Segoe UI" w:cs="Segoe UI"/>
                <w:b/>
                <w:bCs/>
                <w:color w:val="000000"/>
                <w:kern w:val="0"/>
                <w:sz w:val="20"/>
                <w:szCs w:val="20"/>
                <w:lang w:val="el-GR"/>
                <w14:ligatures w14:val="none"/>
              </w:rPr>
              <w:t>Πωλήσεις</w:t>
            </w:r>
          </w:p>
        </w:tc>
        <w:tc>
          <w:tcPr>
            <w:tcW w:w="2205" w:type="dxa"/>
            <w:tcBorders>
              <w:top w:val="nil"/>
              <w:left w:val="nil"/>
              <w:bottom w:val="single" w:sz="4" w:space="0" w:color="000000"/>
              <w:right w:val="single" w:sz="8" w:space="0" w:color="000000"/>
            </w:tcBorders>
            <w:shd w:val="clear" w:color="auto" w:fill="auto"/>
            <w:vAlign w:val="center"/>
            <w:hideMark/>
          </w:tcPr>
          <w:p w14:paraId="221A9741" w14:textId="77777777" w:rsidR="00AB5869" w:rsidRPr="00E50302" w:rsidRDefault="00AB5869" w:rsidP="00AB5869">
            <w:pPr>
              <w:spacing w:after="0" w:line="240" w:lineRule="auto"/>
              <w:rPr>
                <w:rFonts w:ascii="Segoe UI" w:eastAsia="Times New Roman" w:hAnsi="Segoe UI" w:cs="Segoe UI"/>
                <w:color w:val="000000"/>
                <w:kern w:val="0"/>
                <w:sz w:val="18"/>
                <w:szCs w:val="18"/>
                <w:lang w:val="el-GR"/>
                <w14:ligatures w14:val="none"/>
              </w:rPr>
            </w:pPr>
            <w:r w:rsidRPr="00E50302">
              <w:rPr>
                <w:rFonts w:ascii="Segoe UI" w:eastAsia="Times New Roman" w:hAnsi="Segoe UI" w:cs="Segoe UI"/>
                <w:color w:val="000000"/>
                <w:kern w:val="0"/>
                <w:sz w:val="18"/>
                <w:szCs w:val="18"/>
                <w:lang w:val="el-GR"/>
                <w14:ligatures w14:val="none"/>
              </w:rPr>
              <w:t>Παραχωρήσεις</w:t>
            </w:r>
          </w:p>
        </w:tc>
        <w:tc>
          <w:tcPr>
            <w:tcW w:w="113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296530" w14:textId="2B6D24A3"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207,1</w:t>
            </w:r>
          </w:p>
        </w:tc>
        <w:tc>
          <w:tcPr>
            <w:tcW w:w="1134" w:type="dxa"/>
            <w:tcBorders>
              <w:top w:val="single" w:sz="4" w:space="0" w:color="000000"/>
              <w:left w:val="nil"/>
              <w:bottom w:val="single" w:sz="4" w:space="0" w:color="000000"/>
              <w:right w:val="single" w:sz="4" w:space="0" w:color="000000"/>
            </w:tcBorders>
            <w:shd w:val="clear" w:color="auto" w:fill="D5DCE4" w:themeFill="text2" w:themeFillTint="33"/>
            <w:vAlign w:val="center"/>
            <w:hideMark/>
          </w:tcPr>
          <w:p w14:paraId="5C1BD4B4" w14:textId="056F3C08"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220,7</w:t>
            </w:r>
          </w:p>
        </w:tc>
        <w:tc>
          <w:tcPr>
            <w:tcW w:w="1134" w:type="dxa"/>
            <w:tcBorders>
              <w:top w:val="single" w:sz="4" w:space="0" w:color="000000"/>
              <w:left w:val="nil"/>
              <w:bottom w:val="single" w:sz="4" w:space="0" w:color="000000"/>
              <w:right w:val="single" w:sz="8" w:space="0" w:color="000000"/>
            </w:tcBorders>
            <w:shd w:val="clear" w:color="auto" w:fill="auto"/>
            <w:vAlign w:val="center"/>
            <w:hideMark/>
          </w:tcPr>
          <w:p w14:paraId="32BBD761" w14:textId="298BED24"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 7%</w:t>
            </w:r>
          </w:p>
        </w:tc>
        <w:tc>
          <w:tcPr>
            <w:tcW w:w="1255"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14:paraId="6B4283D8" w14:textId="57FCF1B4"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72,1</w:t>
            </w:r>
          </w:p>
        </w:tc>
        <w:tc>
          <w:tcPr>
            <w:tcW w:w="1134" w:type="dxa"/>
            <w:tcBorders>
              <w:top w:val="single" w:sz="4" w:space="0" w:color="000000"/>
              <w:left w:val="nil"/>
              <w:bottom w:val="single" w:sz="4" w:space="0" w:color="000000"/>
              <w:right w:val="single" w:sz="4" w:space="0" w:color="000000"/>
            </w:tcBorders>
            <w:shd w:val="clear" w:color="auto" w:fill="D5DCE4" w:themeFill="text2" w:themeFillTint="33"/>
            <w:vAlign w:val="bottom"/>
            <w:hideMark/>
          </w:tcPr>
          <w:p w14:paraId="71C8ECFA" w14:textId="066AF1D5"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76,3</w:t>
            </w:r>
          </w:p>
        </w:tc>
        <w:tc>
          <w:tcPr>
            <w:tcW w:w="1013" w:type="dxa"/>
            <w:tcBorders>
              <w:top w:val="single" w:sz="4" w:space="0" w:color="000000"/>
              <w:left w:val="nil"/>
              <w:bottom w:val="single" w:sz="4" w:space="0" w:color="000000"/>
              <w:right w:val="single" w:sz="4" w:space="0" w:color="auto"/>
            </w:tcBorders>
            <w:shd w:val="clear" w:color="auto" w:fill="auto"/>
            <w:vAlign w:val="center"/>
            <w:hideMark/>
          </w:tcPr>
          <w:p w14:paraId="4438283C" w14:textId="64BB9940"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 6%</w:t>
            </w:r>
          </w:p>
        </w:tc>
      </w:tr>
      <w:tr w:rsidR="00777CD6" w:rsidRPr="00301B8F" w14:paraId="6B47BA2E" w14:textId="77777777" w:rsidTr="00E672CF">
        <w:trPr>
          <w:cantSplit/>
          <w:trHeight w:val="340"/>
        </w:trPr>
        <w:tc>
          <w:tcPr>
            <w:tcW w:w="489" w:type="dxa"/>
            <w:vMerge/>
            <w:tcBorders>
              <w:top w:val="nil"/>
              <w:left w:val="nil"/>
              <w:bottom w:val="nil"/>
              <w:right w:val="nil"/>
            </w:tcBorders>
            <w:vAlign w:val="center"/>
            <w:hideMark/>
          </w:tcPr>
          <w:p w14:paraId="4CF0E089" w14:textId="77777777" w:rsidR="00AB5869" w:rsidRPr="00301B8F" w:rsidRDefault="00AB5869" w:rsidP="00AB5869">
            <w:pPr>
              <w:spacing w:after="0" w:line="240" w:lineRule="auto"/>
              <w:rPr>
                <w:rFonts w:ascii="Segoe UI" w:eastAsia="Times New Roman" w:hAnsi="Segoe UI" w:cs="Segoe UI"/>
                <w:b/>
                <w:bCs/>
                <w:color w:val="000000"/>
                <w:kern w:val="0"/>
                <w:sz w:val="18"/>
                <w:szCs w:val="18"/>
                <w14:ligatures w14:val="none"/>
              </w:rPr>
            </w:pPr>
          </w:p>
        </w:tc>
        <w:tc>
          <w:tcPr>
            <w:tcW w:w="2205" w:type="dxa"/>
            <w:tcBorders>
              <w:top w:val="nil"/>
              <w:left w:val="nil"/>
              <w:bottom w:val="single" w:sz="4" w:space="0" w:color="000000"/>
              <w:right w:val="single" w:sz="8" w:space="0" w:color="000000"/>
            </w:tcBorders>
            <w:shd w:val="clear" w:color="auto" w:fill="auto"/>
            <w:vAlign w:val="center"/>
            <w:hideMark/>
          </w:tcPr>
          <w:p w14:paraId="4FE2D743" w14:textId="77777777" w:rsidR="00AB5869" w:rsidRPr="00E50302" w:rsidRDefault="00AB5869" w:rsidP="00AB5869">
            <w:pPr>
              <w:spacing w:after="0" w:line="240" w:lineRule="auto"/>
              <w:rPr>
                <w:rFonts w:ascii="Segoe UI" w:eastAsia="Times New Roman" w:hAnsi="Segoe UI" w:cs="Segoe UI"/>
                <w:color w:val="000000"/>
                <w:kern w:val="0"/>
                <w:sz w:val="18"/>
                <w:szCs w:val="18"/>
                <w:lang w:val="el-GR"/>
                <w14:ligatures w14:val="none"/>
              </w:rPr>
            </w:pPr>
            <w:r w:rsidRPr="00E50302">
              <w:rPr>
                <w:rFonts w:ascii="Segoe UI" w:eastAsia="Times New Roman" w:hAnsi="Segoe UI" w:cs="Segoe UI"/>
                <w:color w:val="000000"/>
                <w:kern w:val="0"/>
                <w:sz w:val="18"/>
                <w:szCs w:val="18"/>
                <w:lang w:val="el-GR"/>
                <w14:ligatures w14:val="none"/>
              </w:rPr>
              <w:t>Ανάπτυξη Ακινήτων</w:t>
            </w:r>
          </w:p>
        </w:tc>
        <w:tc>
          <w:tcPr>
            <w:tcW w:w="1134" w:type="dxa"/>
            <w:tcBorders>
              <w:top w:val="nil"/>
              <w:left w:val="single" w:sz="8" w:space="0" w:color="000000"/>
              <w:bottom w:val="single" w:sz="4" w:space="0" w:color="000000"/>
              <w:right w:val="single" w:sz="4" w:space="0" w:color="000000"/>
            </w:tcBorders>
            <w:shd w:val="clear" w:color="auto" w:fill="auto"/>
            <w:vAlign w:val="center"/>
            <w:hideMark/>
          </w:tcPr>
          <w:p w14:paraId="4C6909F8" w14:textId="659E46C2"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7,6</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74B046C2" w14:textId="10B8D6CE"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0,5</w:t>
            </w:r>
          </w:p>
        </w:tc>
        <w:tc>
          <w:tcPr>
            <w:tcW w:w="1134" w:type="dxa"/>
            <w:tcBorders>
              <w:top w:val="nil"/>
              <w:left w:val="nil"/>
              <w:bottom w:val="single" w:sz="4" w:space="0" w:color="000000"/>
              <w:right w:val="single" w:sz="8" w:space="0" w:color="000000"/>
            </w:tcBorders>
            <w:shd w:val="clear" w:color="auto" w:fill="auto"/>
            <w:vAlign w:val="center"/>
            <w:hideMark/>
          </w:tcPr>
          <w:p w14:paraId="29976E40" w14:textId="3551C0BB"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(94%)</w:t>
            </w:r>
          </w:p>
        </w:tc>
        <w:tc>
          <w:tcPr>
            <w:tcW w:w="1255" w:type="dxa"/>
            <w:tcBorders>
              <w:top w:val="nil"/>
              <w:left w:val="single" w:sz="8" w:space="0" w:color="000000"/>
              <w:bottom w:val="single" w:sz="4" w:space="0" w:color="000000"/>
              <w:right w:val="single" w:sz="4" w:space="0" w:color="000000"/>
            </w:tcBorders>
            <w:shd w:val="clear" w:color="auto" w:fill="auto"/>
            <w:vAlign w:val="center"/>
            <w:hideMark/>
          </w:tcPr>
          <w:p w14:paraId="316D44C6" w14:textId="05DE6ACA"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2,7</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47F42A42" w14:textId="4054DD68"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0,5</w:t>
            </w:r>
          </w:p>
        </w:tc>
        <w:tc>
          <w:tcPr>
            <w:tcW w:w="1013" w:type="dxa"/>
            <w:tcBorders>
              <w:top w:val="nil"/>
              <w:left w:val="nil"/>
              <w:bottom w:val="single" w:sz="4" w:space="0" w:color="000000"/>
              <w:right w:val="single" w:sz="4" w:space="0" w:color="auto"/>
            </w:tcBorders>
            <w:shd w:val="clear" w:color="auto" w:fill="auto"/>
            <w:vAlign w:val="center"/>
            <w:hideMark/>
          </w:tcPr>
          <w:p w14:paraId="7D060701" w14:textId="36D21F0F"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(83%)</w:t>
            </w:r>
          </w:p>
        </w:tc>
      </w:tr>
      <w:tr w:rsidR="00777CD6" w:rsidRPr="00301B8F" w14:paraId="56B04B09" w14:textId="77777777" w:rsidTr="00E672CF">
        <w:trPr>
          <w:cantSplit/>
          <w:trHeight w:val="340"/>
        </w:trPr>
        <w:tc>
          <w:tcPr>
            <w:tcW w:w="489" w:type="dxa"/>
            <w:vMerge/>
            <w:tcBorders>
              <w:top w:val="nil"/>
              <w:left w:val="nil"/>
              <w:bottom w:val="nil"/>
              <w:right w:val="nil"/>
            </w:tcBorders>
            <w:vAlign w:val="center"/>
            <w:hideMark/>
          </w:tcPr>
          <w:p w14:paraId="39BE6AA0" w14:textId="77777777" w:rsidR="00AB5869" w:rsidRPr="00301B8F" w:rsidRDefault="00AB5869" w:rsidP="00AB5869">
            <w:pPr>
              <w:spacing w:after="0" w:line="240" w:lineRule="auto"/>
              <w:rPr>
                <w:rFonts w:ascii="Segoe UI" w:eastAsia="Times New Roman" w:hAnsi="Segoe UI" w:cs="Segoe UI"/>
                <w:b/>
                <w:bCs/>
                <w:color w:val="000000"/>
                <w:kern w:val="0"/>
                <w:sz w:val="18"/>
                <w:szCs w:val="18"/>
                <w14:ligatures w14:val="none"/>
              </w:rPr>
            </w:pPr>
          </w:p>
        </w:tc>
        <w:tc>
          <w:tcPr>
            <w:tcW w:w="2205" w:type="dxa"/>
            <w:tcBorders>
              <w:top w:val="nil"/>
              <w:left w:val="nil"/>
              <w:bottom w:val="single" w:sz="4" w:space="0" w:color="000000"/>
              <w:right w:val="single" w:sz="8" w:space="0" w:color="000000"/>
            </w:tcBorders>
            <w:shd w:val="clear" w:color="auto" w:fill="auto"/>
            <w:vAlign w:val="center"/>
            <w:hideMark/>
          </w:tcPr>
          <w:p w14:paraId="590D55F6" w14:textId="77777777" w:rsidR="00AB5869" w:rsidRPr="00E50302" w:rsidRDefault="00AB5869" w:rsidP="00AB5869">
            <w:pPr>
              <w:spacing w:after="0" w:line="240" w:lineRule="auto"/>
              <w:rPr>
                <w:rFonts w:ascii="Segoe UI" w:eastAsia="Times New Roman" w:hAnsi="Segoe UI" w:cs="Segoe UI"/>
                <w:color w:val="000000"/>
                <w:kern w:val="0"/>
                <w:sz w:val="18"/>
                <w:szCs w:val="18"/>
                <w:lang w:val="el-GR"/>
                <w14:ligatures w14:val="none"/>
              </w:rPr>
            </w:pPr>
            <w:r w:rsidRPr="00E50302">
              <w:rPr>
                <w:rFonts w:ascii="Segoe UI" w:eastAsia="Times New Roman" w:hAnsi="Segoe UI" w:cs="Segoe UI"/>
                <w:color w:val="000000"/>
                <w:kern w:val="0"/>
                <w:sz w:val="18"/>
                <w:szCs w:val="18"/>
                <w:lang w:val="el-GR"/>
                <w14:ligatures w14:val="none"/>
              </w:rPr>
              <w:t>Λοιπά</w:t>
            </w:r>
          </w:p>
        </w:tc>
        <w:tc>
          <w:tcPr>
            <w:tcW w:w="1134" w:type="dxa"/>
            <w:tcBorders>
              <w:top w:val="nil"/>
              <w:left w:val="single" w:sz="8" w:space="0" w:color="000000"/>
              <w:bottom w:val="single" w:sz="4" w:space="0" w:color="000000"/>
              <w:right w:val="single" w:sz="4" w:space="0" w:color="000000"/>
            </w:tcBorders>
            <w:shd w:val="clear" w:color="auto" w:fill="auto"/>
            <w:vAlign w:val="center"/>
            <w:hideMark/>
          </w:tcPr>
          <w:p w14:paraId="6FA7B666" w14:textId="026EFC35"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1,1</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100D66D0" w14:textId="611EB15D"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0,7</w:t>
            </w:r>
          </w:p>
        </w:tc>
        <w:tc>
          <w:tcPr>
            <w:tcW w:w="1134" w:type="dxa"/>
            <w:tcBorders>
              <w:top w:val="nil"/>
              <w:left w:val="nil"/>
              <w:bottom w:val="single" w:sz="4" w:space="0" w:color="000000"/>
              <w:right w:val="single" w:sz="8" w:space="0" w:color="000000"/>
            </w:tcBorders>
            <w:shd w:val="clear" w:color="auto" w:fill="auto"/>
            <w:vAlign w:val="center"/>
            <w:hideMark/>
          </w:tcPr>
          <w:p w14:paraId="6D2DE17F" w14:textId="6722824B"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(39%)</w:t>
            </w:r>
          </w:p>
        </w:tc>
        <w:tc>
          <w:tcPr>
            <w:tcW w:w="1255" w:type="dxa"/>
            <w:tcBorders>
              <w:top w:val="nil"/>
              <w:left w:val="single" w:sz="8" w:space="0" w:color="000000"/>
              <w:bottom w:val="single" w:sz="4" w:space="0" w:color="000000"/>
              <w:right w:val="single" w:sz="4" w:space="0" w:color="000000"/>
            </w:tcBorders>
            <w:shd w:val="clear" w:color="auto" w:fill="auto"/>
            <w:vAlign w:val="center"/>
            <w:hideMark/>
          </w:tcPr>
          <w:p w14:paraId="1430BE39" w14:textId="79AE99FC"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0,4</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2CFE5891" w14:textId="1AB7B09B"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0,3</w:t>
            </w:r>
          </w:p>
        </w:tc>
        <w:tc>
          <w:tcPr>
            <w:tcW w:w="1013" w:type="dxa"/>
            <w:tcBorders>
              <w:top w:val="nil"/>
              <w:left w:val="nil"/>
              <w:bottom w:val="single" w:sz="4" w:space="0" w:color="000000"/>
              <w:right w:val="single" w:sz="4" w:space="0" w:color="auto"/>
            </w:tcBorders>
            <w:shd w:val="clear" w:color="auto" w:fill="auto"/>
            <w:vAlign w:val="center"/>
            <w:hideMark/>
          </w:tcPr>
          <w:p w14:paraId="34986D92" w14:textId="37692D55"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(39%)</w:t>
            </w:r>
          </w:p>
        </w:tc>
      </w:tr>
      <w:tr w:rsidR="00777CD6" w:rsidRPr="00301B8F" w14:paraId="4FC078CF" w14:textId="77777777" w:rsidTr="00E672CF">
        <w:trPr>
          <w:cantSplit/>
          <w:trHeight w:val="340"/>
        </w:trPr>
        <w:tc>
          <w:tcPr>
            <w:tcW w:w="489" w:type="dxa"/>
            <w:vMerge/>
            <w:tcBorders>
              <w:top w:val="nil"/>
              <w:left w:val="nil"/>
              <w:bottom w:val="nil"/>
              <w:right w:val="nil"/>
            </w:tcBorders>
            <w:vAlign w:val="center"/>
            <w:hideMark/>
          </w:tcPr>
          <w:p w14:paraId="443B7FAC" w14:textId="77777777" w:rsidR="00AB5869" w:rsidRPr="00301B8F" w:rsidRDefault="00AB5869" w:rsidP="00AB5869">
            <w:pPr>
              <w:spacing w:after="0" w:line="240" w:lineRule="auto"/>
              <w:rPr>
                <w:rFonts w:ascii="Segoe UI" w:eastAsia="Times New Roman" w:hAnsi="Segoe UI" w:cs="Segoe UI"/>
                <w:b/>
                <w:bCs/>
                <w:color w:val="000000"/>
                <w:kern w:val="0"/>
                <w:sz w:val="18"/>
                <w:szCs w:val="18"/>
                <w14:ligatures w14:val="none"/>
              </w:rPr>
            </w:pPr>
          </w:p>
        </w:tc>
        <w:tc>
          <w:tcPr>
            <w:tcW w:w="2205" w:type="dxa"/>
            <w:tcBorders>
              <w:top w:val="nil"/>
              <w:left w:val="nil"/>
              <w:bottom w:val="single" w:sz="4" w:space="0" w:color="C00000"/>
              <w:right w:val="single" w:sz="8" w:space="0" w:color="000000"/>
            </w:tcBorders>
            <w:shd w:val="clear" w:color="auto" w:fill="auto"/>
            <w:vAlign w:val="center"/>
            <w:hideMark/>
          </w:tcPr>
          <w:p w14:paraId="399DB670" w14:textId="77777777" w:rsidR="00AB5869" w:rsidRPr="00E50302" w:rsidRDefault="00AB5869" w:rsidP="00AB5869">
            <w:pPr>
              <w:spacing w:after="0" w:line="240" w:lineRule="auto"/>
              <w:rPr>
                <w:rFonts w:ascii="Segoe UI" w:eastAsia="Times New Roman" w:hAnsi="Segoe UI" w:cs="Segoe UI"/>
                <w:color w:val="000000"/>
                <w:kern w:val="0"/>
                <w:sz w:val="18"/>
                <w:szCs w:val="18"/>
                <w:lang w:val="el-GR"/>
                <w14:ligatures w14:val="none"/>
              </w:rPr>
            </w:pPr>
            <w:r w:rsidRPr="00E50302">
              <w:rPr>
                <w:rFonts w:ascii="Segoe UI" w:eastAsia="Times New Roman" w:hAnsi="Segoe UI" w:cs="Segoe UI"/>
                <w:color w:val="000000"/>
                <w:kern w:val="0"/>
                <w:sz w:val="18"/>
                <w:szCs w:val="18"/>
                <w:lang w:val="el-GR"/>
                <w14:ligatures w14:val="none"/>
              </w:rPr>
              <w:t>Απαλοιφές</w:t>
            </w:r>
          </w:p>
        </w:tc>
        <w:tc>
          <w:tcPr>
            <w:tcW w:w="1134" w:type="dxa"/>
            <w:tcBorders>
              <w:top w:val="nil"/>
              <w:left w:val="single" w:sz="8" w:space="0" w:color="000000"/>
              <w:bottom w:val="single" w:sz="8" w:space="0" w:color="EF002C"/>
              <w:right w:val="single" w:sz="4" w:space="0" w:color="000000"/>
            </w:tcBorders>
            <w:shd w:val="clear" w:color="auto" w:fill="auto"/>
            <w:vAlign w:val="center"/>
            <w:hideMark/>
          </w:tcPr>
          <w:p w14:paraId="726CAF11" w14:textId="7CA7D87B"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(6,8)</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4E850AD9" w14:textId="13F48FC8"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(0,1)</w:t>
            </w:r>
          </w:p>
        </w:tc>
        <w:tc>
          <w:tcPr>
            <w:tcW w:w="1134" w:type="dxa"/>
            <w:tcBorders>
              <w:top w:val="nil"/>
              <w:left w:val="nil"/>
              <w:bottom w:val="single" w:sz="8" w:space="0" w:color="EF002C"/>
              <w:right w:val="single" w:sz="8" w:space="0" w:color="000000"/>
            </w:tcBorders>
            <w:shd w:val="clear" w:color="auto" w:fill="auto"/>
            <w:vAlign w:val="center"/>
            <w:hideMark/>
          </w:tcPr>
          <w:p w14:paraId="60FE016B" w14:textId="39D3FFF6"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 99%</w:t>
            </w:r>
          </w:p>
        </w:tc>
        <w:tc>
          <w:tcPr>
            <w:tcW w:w="1255" w:type="dxa"/>
            <w:tcBorders>
              <w:top w:val="nil"/>
              <w:left w:val="single" w:sz="8" w:space="0" w:color="000000"/>
              <w:bottom w:val="single" w:sz="8" w:space="0" w:color="EF002C"/>
              <w:right w:val="single" w:sz="4" w:space="0" w:color="000000"/>
            </w:tcBorders>
            <w:shd w:val="clear" w:color="auto" w:fill="auto"/>
            <w:vAlign w:val="center"/>
            <w:hideMark/>
          </w:tcPr>
          <w:p w14:paraId="0B8956DE" w14:textId="7B570E12"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(2,4)</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2ED632D4" w14:textId="53D08925"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(0,0)</w:t>
            </w:r>
          </w:p>
        </w:tc>
        <w:tc>
          <w:tcPr>
            <w:tcW w:w="1013" w:type="dxa"/>
            <w:tcBorders>
              <w:top w:val="nil"/>
              <w:left w:val="nil"/>
              <w:bottom w:val="single" w:sz="4" w:space="0" w:color="000000"/>
              <w:right w:val="single" w:sz="4" w:space="0" w:color="auto"/>
            </w:tcBorders>
            <w:shd w:val="clear" w:color="auto" w:fill="auto"/>
            <w:vAlign w:val="center"/>
            <w:hideMark/>
          </w:tcPr>
          <w:p w14:paraId="6A68C0FC" w14:textId="2856EA4D"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 99%</w:t>
            </w:r>
          </w:p>
        </w:tc>
      </w:tr>
      <w:tr w:rsidR="00777CD6" w:rsidRPr="00301B8F" w14:paraId="64808925" w14:textId="77777777" w:rsidTr="00E672CF">
        <w:trPr>
          <w:trHeight w:val="454"/>
        </w:trPr>
        <w:tc>
          <w:tcPr>
            <w:tcW w:w="489" w:type="dxa"/>
            <w:tcBorders>
              <w:top w:val="nil"/>
              <w:left w:val="nil"/>
              <w:bottom w:val="nil"/>
              <w:right w:val="nil"/>
            </w:tcBorders>
            <w:shd w:val="clear" w:color="auto" w:fill="auto"/>
            <w:noWrap/>
            <w:vAlign w:val="bottom"/>
            <w:hideMark/>
          </w:tcPr>
          <w:p w14:paraId="25E7814E" w14:textId="77777777" w:rsidR="00AB5869" w:rsidRPr="00301B8F" w:rsidRDefault="00AB5869" w:rsidP="00AB5869">
            <w:pPr>
              <w:spacing w:after="0" w:line="240" w:lineRule="auto"/>
              <w:jc w:val="center"/>
              <w:rPr>
                <w:rFonts w:ascii="Segoe UI" w:eastAsia="Times New Roman" w:hAnsi="Segoe UI" w:cs="Segoe UI"/>
                <w:color w:val="000000"/>
                <w:kern w:val="0"/>
                <w:sz w:val="18"/>
                <w:szCs w:val="18"/>
                <w14:ligatures w14:val="none"/>
              </w:rPr>
            </w:pPr>
          </w:p>
        </w:tc>
        <w:tc>
          <w:tcPr>
            <w:tcW w:w="2205" w:type="dxa"/>
            <w:tcBorders>
              <w:top w:val="single" w:sz="4" w:space="0" w:color="C00000"/>
              <w:left w:val="nil"/>
              <w:bottom w:val="single" w:sz="4" w:space="0" w:color="C00000"/>
              <w:right w:val="single" w:sz="8" w:space="0" w:color="000000"/>
            </w:tcBorders>
            <w:shd w:val="clear" w:color="000000" w:fill="D9D9D9"/>
            <w:vAlign w:val="center"/>
            <w:hideMark/>
          </w:tcPr>
          <w:p w14:paraId="3D585A96" w14:textId="4BF8CD7D" w:rsidR="00AB5869" w:rsidRPr="00E50302" w:rsidRDefault="00AB5869" w:rsidP="00AB5869">
            <w:pPr>
              <w:spacing w:after="0" w:line="240" w:lineRule="auto"/>
              <w:rPr>
                <w:rFonts w:ascii="Segoe UI" w:eastAsia="Times New Roman" w:hAnsi="Segoe UI" w:cs="Segoe UI"/>
                <w:b/>
                <w:bCs/>
                <w:color w:val="000000"/>
                <w:kern w:val="0"/>
                <w:sz w:val="18"/>
                <w:szCs w:val="18"/>
                <w:lang w:val="el-GR"/>
                <w14:ligatures w14:val="none"/>
              </w:rPr>
            </w:pPr>
            <w:r w:rsidRPr="00E50302">
              <w:rPr>
                <w:rFonts w:ascii="Segoe UI" w:eastAsia="Times New Roman" w:hAnsi="Segoe UI" w:cs="Segoe UI"/>
                <w:b/>
                <w:bCs/>
                <w:color w:val="000000"/>
                <w:kern w:val="0"/>
                <w:sz w:val="18"/>
                <w:szCs w:val="18"/>
                <w:lang w:val="el-GR"/>
                <w14:ligatures w14:val="none"/>
              </w:rPr>
              <w:t>Συνεχιζόμενες</w:t>
            </w:r>
          </w:p>
          <w:p w14:paraId="019810C0" w14:textId="77777777" w:rsidR="00AB5869" w:rsidRPr="00E50302" w:rsidRDefault="00AB5869" w:rsidP="00AB5869">
            <w:pPr>
              <w:spacing w:after="0" w:line="240" w:lineRule="auto"/>
              <w:rPr>
                <w:rFonts w:ascii="Segoe UI" w:eastAsia="Times New Roman" w:hAnsi="Segoe UI" w:cs="Segoe UI"/>
                <w:b/>
                <w:bCs/>
                <w:color w:val="000000"/>
                <w:kern w:val="0"/>
                <w:sz w:val="18"/>
                <w:szCs w:val="18"/>
                <w:lang w:val="el-GR"/>
                <w14:ligatures w14:val="none"/>
              </w:rPr>
            </w:pPr>
            <w:r w:rsidRPr="00E50302">
              <w:rPr>
                <w:rFonts w:ascii="Segoe UI" w:eastAsia="Times New Roman" w:hAnsi="Segoe UI" w:cs="Segoe UI"/>
                <w:b/>
                <w:bCs/>
                <w:color w:val="000000"/>
                <w:kern w:val="0"/>
                <w:sz w:val="18"/>
                <w:szCs w:val="18"/>
                <w:lang w:val="el-GR"/>
                <w14:ligatures w14:val="none"/>
              </w:rPr>
              <w:t>Δραστηριότητες</w:t>
            </w:r>
          </w:p>
        </w:tc>
        <w:tc>
          <w:tcPr>
            <w:tcW w:w="1134" w:type="dxa"/>
            <w:tcBorders>
              <w:top w:val="nil"/>
              <w:left w:val="single" w:sz="8" w:space="0" w:color="000000"/>
              <w:bottom w:val="single" w:sz="8" w:space="0" w:color="EF002C"/>
              <w:right w:val="single" w:sz="4" w:space="0" w:color="000000"/>
            </w:tcBorders>
            <w:shd w:val="clear" w:color="000000" w:fill="D9D9D9"/>
            <w:vAlign w:val="center"/>
            <w:hideMark/>
          </w:tcPr>
          <w:p w14:paraId="41C74A93" w14:textId="09D08BBF"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209,0</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1584C56B" w14:textId="7DCCA507"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221,7</w:t>
            </w:r>
          </w:p>
        </w:tc>
        <w:tc>
          <w:tcPr>
            <w:tcW w:w="1134" w:type="dxa"/>
            <w:tcBorders>
              <w:top w:val="nil"/>
              <w:left w:val="nil"/>
              <w:bottom w:val="single" w:sz="8" w:space="0" w:color="EF002C"/>
              <w:right w:val="single" w:sz="8" w:space="0" w:color="000000"/>
            </w:tcBorders>
            <w:shd w:val="clear" w:color="000000" w:fill="D9D9D9"/>
            <w:vAlign w:val="center"/>
            <w:hideMark/>
          </w:tcPr>
          <w:p w14:paraId="21965AE9" w14:textId="7C33F293"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6%</w:t>
            </w:r>
          </w:p>
        </w:tc>
        <w:tc>
          <w:tcPr>
            <w:tcW w:w="1255" w:type="dxa"/>
            <w:tcBorders>
              <w:top w:val="nil"/>
              <w:left w:val="single" w:sz="8" w:space="0" w:color="000000"/>
              <w:bottom w:val="single" w:sz="8" w:space="0" w:color="EF002C"/>
              <w:right w:val="single" w:sz="4" w:space="0" w:color="000000"/>
            </w:tcBorders>
            <w:shd w:val="clear" w:color="000000" w:fill="D9D9D9"/>
            <w:vAlign w:val="center"/>
            <w:hideMark/>
          </w:tcPr>
          <w:p w14:paraId="202A6999" w14:textId="7D63B4A0"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72,8</w:t>
            </w:r>
          </w:p>
        </w:tc>
        <w:tc>
          <w:tcPr>
            <w:tcW w:w="1134" w:type="dxa"/>
            <w:tcBorders>
              <w:top w:val="single" w:sz="8" w:space="0" w:color="EF002C"/>
              <w:left w:val="nil"/>
              <w:bottom w:val="single" w:sz="8" w:space="0" w:color="EF002C"/>
              <w:right w:val="single" w:sz="4" w:space="0" w:color="000000"/>
            </w:tcBorders>
            <w:shd w:val="clear" w:color="auto" w:fill="D5DCE4" w:themeFill="text2" w:themeFillTint="33"/>
            <w:vAlign w:val="center"/>
            <w:hideMark/>
          </w:tcPr>
          <w:p w14:paraId="1621DAF7" w14:textId="4D246D0B"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77,0</w:t>
            </w:r>
          </w:p>
        </w:tc>
        <w:tc>
          <w:tcPr>
            <w:tcW w:w="1013" w:type="dxa"/>
            <w:tcBorders>
              <w:top w:val="single" w:sz="8" w:space="0" w:color="EF002C"/>
              <w:left w:val="nil"/>
              <w:bottom w:val="single" w:sz="8" w:space="0" w:color="EF002C"/>
              <w:right w:val="single" w:sz="4" w:space="0" w:color="auto"/>
            </w:tcBorders>
            <w:shd w:val="clear" w:color="000000" w:fill="D9D9D9"/>
            <w:vAlign w:val="center"/>
            <w:hideMark/>
          </w:tcPr>
          <w:p w14:paraId="2BD9FB0A" w14:textId="5DDC6CBE"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6%</w:t>
            </w:r>
          </w:p>
        </w:tc>
      </w:tr>
      <w:tr w:rsidR="00777CD6" w:rsidRPr="00301B8F" w14:paraId="7E8C4084" w14:textId="77777777" w:rsidTr="00E672CF">
        <w:trPr>
          <w:trHeight w:val="454"/>
        </w:trPr>
        <w:tc>
          <w:tcPr>
            <w:tcW w:w="489" w:type="dxa"/>
            <w:tcBorders>
              <w:top w:val="nil"/>
              <w:left w:val="nil"/>
              <w:bottom w:val="nil"/>
              <w:right w:val="nil"/>
            </w:tcBorders>
            <w:shd w:val="clear" w:color="auto" w:fill="auto"/>
            <w:noWrap/>
            <w:vAlign w:val="bottom"/>
            <w:hideMark/>
          </w:tcPr>
          <w:p w14:paraId="321A3A77" w14:textId="77777777" w:rsidR="00AB5869" w:rsidRPr="00301B8F" w:rsidRDefault="00AB5869" w:rsidP="00AB5869">
            <w:pPr>
              <w:spacing w:after="0" w:line="240" w:lineRule="auto"/>
              <w:jc w:val="center"/>
              <w:rPr>
                <w:rFonts w:ascii="Segoe UI" w:eastAsia="Times New Roman" w:hAnsi="Segoe UI" w:cs="Segoe UI"/>
                <w:b/>
                <w:bCs/>
                <w:color w:val="000000"/>
                <w:kern w:val="0"/>
                <w:sz w:val="18"/>
                <w:szCs w:val="18"/>
                <w14:ligatures w14:val="none"/>
              </w:rPr>
            </w:pPr>
          </w:p>
        </w:tc>
        <w:tc>
          <w:tcPr>
            <w:tcW w:w="2205" w:type="dxa"/>
            <w:tcBorders>
              <w:top w:val="single" w:sz="4" w:space="0" w:color="C00000"/>
              <w:left w:val="nil"/>
              <w:bottom w:val="single" w:sz="4" w:space="0" w:color="C00000"/>
              <w:right w:val="single" w:sz="8" w:space="0" w:color="000000"/>
            </w:tcBorders>
            <w:shd w:val="clear" w:color="auto" w:fill="auto"/>
            <w:vAlign w:val="center"/>
            <w:hideMark/>
          </w:tcPr>
          <w:p w14:paraId="3341C1E5" w14:textId="22F00EA0" w:rsidR="00AB5869" w:rsidRPr="00E50302" w:rsidRDefault="00AB5869" w:rsidP="00AB5869">
            <w:pPr>
              <w:spacing w:after="0" w:line="240" w:lineRule="auto"/>
              <w:rPr>
                <w:rFonts w:ascii="Segoe UI" w:eastAsia="Times New Roman" w:hAnsi="Segoe UI" w:cs="Segoe UI"/>
                <w:color w:val="000000"/>
                <w:kern w:val="0"/>
                <w:sz w:val="18"/>
                <w:szCs w:val="18"/>
                <w:lang w:val="el-GR"/>
                <w14:ligatures w14:val="none"/>
              </w:rPr>
            </w:pPr>
            <w:r w:rsidRPr="00E50302">
              <w:rPr>
                <w:rFonts w:ascii="Segoe UI" w:eastAsia="Times New Roman" w:hAnsi="Segoe UI" w:cs="Segoe UI"/>
                <w:color w:val="000000"/>
                <w:kern w:val="0"/>
                <w:sz w:val="18"/>
                <w:szCs w:val="18"/>
                <w:lang w:val="el-GR"/>
                <w14:ligatures w14:val="none"/>
              </w:rPr>
              <w:t>Διακοπείσες</w:t>
            </w:r>
          </w:p>
          <w:p w14:paraId="7CB83FC9" w14:textId="77777777" w:rsidR="00AB5869" w:rsidRPr="00E50302" w:rsidRDefault="00AB5869" w:rsidP="00AB5869">
            <w:pPr>
              <w:spacing w:after="0" w:line="240" w:lineRule="auto"/>
              <w:rPr>
                <w:rFonts w:ascii="Segoe UI" w:eastAsia="Times New Roman" w:hAnsi="Segoe UI" w:cs="Segoe UI"/>
                <w:color w:val="000000"/>
                <w:kern w:val="0"/>
                <w:sz w:val="18"/>
                <w:szCs w:val="18"/>
                <w14:ligatures w14:val="none"/>
              </w:rPr>
            </w:pPr>
            <w:r w:rsidRPr="00E50302">
              <w:rPr>
                <w:rFonts w:ascii="Segoe UI" w:eastAsia="Times New Roman" w:hAnsi="Segoe UI" w:cs="Segoe UI"/>
                <w:color w:val="000000"/>
                <w:kern w:val="0"/>
                <w:sz w:val="18"/>
                <w:szCs w:val="18"/>
                <w:lang w:val="el-GR"/>
                <w14:ligatures w14:val="none"/>
              </w:rPr>
              <w:t>Δραστηριότητες</w:t>
            </w:r>
            <w:r w:rsidRPr="00E50302">
              <w:rPr>
                <w:rFonts w:ascii="Segoe UI" w:eastAsia="Times New Roman" w:hAnsi="Segoe UI" w:cs="Segoe UI"/>
                <w:color w:val="000000"/>
                <w:kern w:val="0"/>
                <w:sz w:val="18"/>
                <w:szCs w:val="18"/>
                <w14:ligatures w14:val="none"/>
              </w:rPr>
              <w:t xml:space="preserve"> *</w:t>
            </w:r>
          </w:p>
        </w:tc>
        <w:tc>
          <w:tcPr>
            <w:tcW w:w="1134" w:type="dxa"/>
            <w:tcBorders>
              <w:top w:val="nil"/>
              <w:left w:val="single" w:sz="8" w:space="0" w:color="000000"/>
              <w:bottom w:val="single" w:sz="8" w:space="0" w:color="EF002C"/>
              <w:right w:val="single" w:sz="4" w:space="0" w:color="000000"/>
            </w:tcBorders>
            <w:shd w:val="clear" w:color="auto" w:fill="auto"/>
            <w:vAlign w:val="center"/>
            <w:hideMark/>
          </w:tcPr>
          <w:p w14:paraId="4373FACE" w14:textId="166EB83A"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455,4</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5369832E" w14:textId="44FAF0B3"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72,3</w:t>
            </w:r>
          </w:p>
        </w:tc>
        <w:tc>
          <w:tcPr>
            <w:tcW w:w="1134" w:type="dxa"/>
            <w:tcBorders>
              <w:top w:val="nil"/>
              <w:left w:val="nil"/>
              <w:bottom w:val="single" w:sz="8" w:space="0" w:color="EF002C"/>
              <w:right w:val="single" w:sz="8" w:space="0" w:color="000000"/>
            </w:tcBorders>
            <w:shd w:val="clear" w:color="auto" w:fill="auto"/>
            <w:vAlign w:val="center"/>
            <w:hideMark/>
          </w:tcPr>
          <w:p w14:paraId="11DA6D75" w14:textId="1D6B1152"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(84%)</w:t>
            </w:r>
          </w:p>
        </w:tc>
        <w:tc>
          <w:tcPr>
            <w:tcW w:w="1255" w:type="dxa"/>
            <w:tcBorders>
              <w:top w:val="nil"/>
              <w:left w:val="single" w:sz="8" w:space="0" w:color="000000"/>
              <w:bottom w:val="single" w:sz="8" w:space="0" w:color="EF002C"/>
              <w:right w:val="single" w:sz="4" w:space="0" w:color="000000"/>
            </w:tcBorders>
            <w:shd w:val="clear" w:color="auto" w:fill="auto"/>
            <w:vAlign w:val="center"/>
            <w:hideMark/>
          </w:tcPr>
          <w:p w14:paraId="03A5CAA5" w14:textId="1F5CEC9D"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150,9</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0A5BC4B5" w14:textId="25BAD567"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24,4</w:t>
            </w:r>
          </w:p>
        </w:tc>
        <w:tc>
          <w:tcPr>
            <w:tcW w:w="1013" w:type="dxa"/>
            <w:tcBorders>
              <w:top w:val="nil"/>
              <w:left w:val="nil"/>
              <w:bottom w:val="single" w:sz="8" w:space="0" w:color="EF002C"/>
              <w:right w:val="single" w:sz="4" w:space="0" w:color="auto"/>
            </w:tcBorders>
            <w:shd w:val="clear" w:color="auto" w:fill="auto"/>
            <w:vAlign w:val="center"/>
            <w:hideMark/>
          </w:tcPr>
          <w:p w14:paraId="7D960008" w14:textId="1DD85DAC" w:rsidR="00AB5869" w:rsidRPr="00E50302"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(84%)</w:t>
            </w:r>
          </w:p>
        </w:tc>
      </w:tr>
      <w:tr w:rsidR="00777CD6" w:rsidRPr="00301B8F" w14:paraId="50ADD364" w14:textId="77777777" w:rsidTr="00E672CF">
        <w:trPr>
          <w:trHeight w:val="454"/>
        </w:trPr>
        <w:tc>
          <w:tcPr>
            <w:tcW w:w="489" w:type="dxa"/>
            <w:tcBorders>
              <w:top w:val="nil"/>
              <w:left w:val="nil"/>
              <w:bottom w:val="nil"/>
              <w:right w:val="nil"/>
            </w:tcBorders>
            <w:shd w:val="clear" w:color="auto" w:fill="auto"/>
            <w:noWrap/>
            <w:vAlign w:val="bottom"/>
            <w:hideMark/>
          </w:tcPr>
          <w:p w14:paraId="659413D8" w14:textId="77777777" w:rsidR="00AB5869" w:rsidRPr="00301B8F" w:rsidRDefault="00AB5869" w:rsidP="00AB5869">
            <w:pPr>
              <w:spacing w:after="0" w:line="240" w:lineRule="auto"/>
              <w:jc w:val="center"/>
              <w:rPr>
                <w:rFonts w:ascii="Segoe UI" w:eastAsia="Times New Roman" w:hAnsi="Segoe UI" w:cs="Segoe UI"/>
                <w:color w:val="000000"/>
                <w:kern w:val="0"/>
                <w:sz w:val="18"/>
                <w:szCs w:val="18"/>
                <w14:ligatures w14:val="none"/>
              </w:rPr>
            </w:pPr>
          </w:p>
        </w:tc>
        <w:tc>
          <w:tcPr>
            <w:tcW w:w="2205" w:type="dxa"/>
            <w:tcBorders>
              <w:top w:val="single" w:sz="4" w:space="0" w:color="C00000"/>
              <w:left w:val="nil"/>
              <w:bottom w:val="single" w:sz="4" w:space="0" w:color="C00000"/>
              <w:right w:val="single" w:sz="8" w:space="0" w:color="000000"/>
            </w:tcBorders>
            <w:shd w:val="clear" w:color="000000" w:fill="D0CECE"/>
            <w:vAlign w:val="center"/>
            <w:hideMark/>
          </w:tcPr>
          <w:p w14:paraId="7CCA241A" w14:textId="77777777" w:rsidR="00AB5869" w:rsidRPr="00E50302" w:rsidRDefault="00AB5869" w:rsidP="00AB5869">
            <w:pPr>
              <w:spacing w:after="0" w:line="240" w:lineRule="auto"/>
              <w:rPr>
                <w:rFonts w:ascii="Segoe UI" w:eastAsia="Times New Roman" w:hAnsi="Segoe UI" w:cs="Segoe UI"/>
                <w:b/>
                <w:bCs/>
                <w:color w:val="000000"/>
                <w:kern w:val="0"/>
                <w:sz w:val="18"/>
                <w:szCs w:val="18"/>
                <w:lang w:val="el-GR"/>
                <w14:ligatures w14:val="none"/>
              </w:rPr>
            </w:pPr>
            <w:r w:rsidRPr="00E50302">
              <w:rPr>
                <w:rFonts w:ascii="Segoe UI" w:eastAsia="Times New Roman" w:hAnsi="Segoe UI" w:cs="Segoe UI"/>
                <w:b/>
                <w:bCs/>
                <w:color w:val="000000"/>
                <w:kern w:val="0"/>
                <w:sz w:val="18"/>
                <w:szCs w:val="18"/>
                <w:lang w:val="el-GR"/>
                <w14:ligatures w14:val="none"/>
              </w:rPr>
              <w:t>Σύνολο</w:t>
            </w:r>
          </w:p>
        </w:tc>
        <w:tc>
          <w:tcPr>
            <w:tcW w:w="1134" w:type="dxa"/>
            <w:tcBorders>
              <w:top w:val="nil"/>
              <w:left w:val="single" w:sz="8" w:space="0" w:color="000000"/>
              <w:bottom w:val="nil"/>
              <w:right w:val="single" w:sz="4" w:space="0" w:color="000000"/>
            </w:tcBorders>
            <w:shd w:val="clear" w:color="000000" w:fill="D0CECE"/>
            <w:vAlign w:val="center"/>
            <w:hideMark/>
          </w:tcPr>
          <w:p w14:paraId="71D7E317" w14:textId="628151CC"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664,5</w:t>
            </w:r>
          </w:p>
        </w:tc>
        <w:tc>
          <w:tcPr>
            <w:tcW w:w="1134" w:type="dxa"/>
            <w:tcBorders>
              <w:top w:val="nil"/>
              <w:left w:val="nil"/>
              <w:bottom w:val="nil"/>
              <w:right w:val="single" w:sz="4" w:space="0" w:color="000000"/>
            </w:tcBorders>
            <w:shd w:val="clear" w:color="auto" w:fill="D5DCE4" w:themeFill="text2" w:themeFillTint="33"/>
            <w:vAlign w:val="center"/>
            <w:hideMark/>
          </w:tcPr>
          <w:p w14:paraId="022FEE0F" w14:textId="2C7C24F3"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294,1</w:t>
            </w:r>
          </w:p>
        </w:tc>
        <w:tc>
          <w:tcPr>
            <w:tcW w:w="1134" w:type="dxa"/>
            <w:tcBorders>
              <w:top w:val="nil"/>
              <w:left w:val="nil"/>
              <w:bottom w:val="nil"/>
              <w:right w:val="single" w:sz="8" w:space="0" w:color="000000"/>
            </w:tcBorders>
            <w:shd w:val="clear" w:color="000000" w:fill="D0CECE"/>
            <w:vAlign w:val="center"/>
            <w:hideMark/>
          </w:tcPr>
          <w:p w14:paraId="03CC5CF1" w14:textId="3963A7DE"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(56%)</w:t>
            </w:r>
          </w:p>
        </w:tc>
        <w:tc>
          <w:tcPr>
            <w:tcW w:w="1255" w:type="dxa"/>
            <w:tcBorders>
              <w:top w:val="nil"/>
              <w:left w:val="single" w:sz="8" w:space="0" w:color="000000"/>
              <w:bottom w:val="nil"/>
              <w:right w:val="single" w:sz="4" w:space="0" w:color="000000"/>
            </w:tcBorders>
            <w:shd w:val="clear" w:color="000000" w:fill="D0CECE"/>
            <w:vAlign w:val="center"/>
            <w:hideMark/>
          </w:tcPr>
          <w:p w14:paraId="52163277" w14:textId="3FF30347"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223,7</w:t>
            </w:r>
          </w:p>
        </w:tc>
        <w:tc>
          <w:tcPr>
            <w:tcW w:w="1134" w:type="dxa"/>
            <w:tcBorders>
              <w:top w:val="nil"/>
              <w:left w:val="nil"/>
              <w:bottom w:val="nil"/>
              <w:right w:val="single" w:sz="4" w:space="0" w:color="000000"/>
            </w:tcBorders>
            <w:shd w:val="clear" w:color="auto" w:fill="D5DCE4" w:themeFill="text2" w:themeFillTint="33"/>
            <w:vAlign w:val="center"/>
            <w:hideMark/>
          </w:tcPr>
          <w:p w14:paraId="389AD072" w14:textId="4912359D"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101,4</w:t>
            </w:r>
          </w:p>
        </w:tc>
        <w:tc>
          <w:tcPr>
            <w:tcW w:w="1013" w:type="dxa"/>
            <w:tcBorders>
              <w:top w:val="nil"/>
              <w:left w:val="nil"/>
              <w:bottom w:val="single" w:sz="4" w:space="0" w:color="C00000"/>
              <w:right w:val="single" w:sz="4" w:space="0" w:color="auto"/>
            </w:tcBorders>
            <w:shd w:val="clear" w:color="000000" w:fill="D0CECE"/>
            <w:vAlign w:val="center"/>
            <w:hideMark/>
          </w:tcPr>
          <w:p w14:paraId="263B6C13" w14:textId="3814EB6E" w:rsidR="00AB5869" w:rsidRPr="00E50302"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(55%)</w:t>
            </w:r>
          </w:p>
        </w:tc>
      </w:tr>
      <w:tr w:rsidR="00777CD6" w:rsidRPr="00301B8F" w14:paraId="57142E13" w14:textId="77777777" w:rsidTr="00E672CF">
        <w:trPr>
          <w:trHeight w:val="300"/>
        </w:trPr>
        <w:tc>
          <w:tcPr>
            <w:tcW w:w="489" w:type="dxa"/>
            <w:tcBorders>
              <w:top w:val="nil"/>
              <w:left w:val="nil"/>
              <w:bottom w:val="nil"/>
              <w:right w:val="nil"/>
            </w:tcBorders>
            <w:shd w:val="clear" w:color="auto" w:fill="auto"/>
            <w:noWrap/>
            <w:vAlign w:val="bottom"/>
            <w:hideMark/>
          </w:tcPr>
          <w:p w14:paraId="37938FE6" w14:textId="77777777" w:rsidR="00D53D45" w:rsidRPr="00301B8F" w:rsidRDefault="00D53D45" w:rsidP="00BE3238">
            <w:pPr>
              <w:spacing w:after="0" w:line="240" w:lineRule="auto"/>
              <w:jc w:val="center"/>
              <w:rPr>
                <w:rFonts w:ascii="Segoe UI" w:eastAsia="Times New Roman" w:hAnsi="Segoe UI" w:cs="Segoe UI"/>
                <w:b/>
                <w:bCs/>
                <w:color w:val="000000"/>
                <w:kern w:val="0"/>
                <w:sz w:val="18"/>
                <w:szCs w:val="18"/>
                <w14:ligatures w14:val="none"/>
              </w:rPr>
            </w:pPr>
          </w:p>
        </w:tc>
        <w:tc>
          <w:tcPr>
            <w:tcW w:w="2205" w:type="dxa"/>
            <w:tcBorders>
              <w:top w:val="single" w:sz="4" w:space="0" w:color="C00000"/>
              <w:left w:val="nil"/>
              <w:bottom w:val="nil"/>
              <w:right w:val="nil"/>
            </w:tcBorders>
            <w:shd w:val="clear" w:color="auto" w:fill="auto"/>
            <w:noWrap/>
            <w:vAlign w:val="bottom"/>
            <w:hideMark/>
          </w:tcPr>
          <w:p w14:paraId="33044BF6" w14:textId="77777777" w:rsidR="00D53D45" w:rsidRPr="00E50302" w:rsidRDefault="00D53D45" w:rsidP="00BE3238">
            <w:pPr>
              <w:spacing w:after="0" w:line="240" w:lineRule="auto"/>
              <w:rPr>
                <w:rFonts w:ascii="Segoe UI" w:eastAsia="Times New Roman" w:hAnsi="Segoe UI" w:cs="Segoe UI"/>
                <w:kern w:val="0"/>
                <w:sz w:val="18"/>
                <w:szCs w:val="18"/>
                <w14:ligatures w14:val="none"/>
              </w:rPr>
            </w:pPr>
          </w:p>
        </w:tc>
        <w:tc>
          <w:tcPr>
            <w:tcW w:w="1134" w:type="dxa"/>
            <w:tcBorders>
              <w:top w:val="single" w:sz="4" w:space="0" w:color="C00000"/>
              <w:left w:val="nil"/>
              <w:bottom w:val="nil"/>
              <w:right w:val="nil"/>
            </w:tcBorders>
            <w:shd w:val="clear" w:color="auto" w:fill="auto"/>
            <w:noWrap/>
            <w:vAlign w:val="bottom"/>
            <w:hideMark/>
          </w:tcPr>
          <w:p w14:paraId="46E2FB4D" w14:textId="77777777" w:rsidR="00D53D45" w:rsidRPr="00E50302" w:rsidRDefault="00D53D45" w:rsidP="00BE3238">
            <w:pPr>
              <w:spacing w:after="0" w:line="240" w:lineRule="auto"/>
              <w:rPr>
                <w:rFonts w:ascii="Segoe UI" w:eastAsia="Times New Roman" w:hAnsi="Segoe UI" w:cs="Segoe UI"/>
                <w:kern w:val="0"/>
                <w:sz w:val="18"/>
                <w:szCs w:val="18"/>
                <w14:ligatures w14:val="none"/>
              </w:rPr>
            </w:pPr>
          </w:p>
        </w:tc>
        <w:tc>
          <w:tcPr>
            <w:tcW w:w="1134" w:type="dxa"/>
            <w:tcBorders>
              <w:top w:val="single" w:sz="4" w:space="0" w:color="C00000"/>
              <w:left w:val="nil"/>
              <w:bottom w:val="nil"/>
              <w:right w:val="nil"/>
            </w:tcBorders>
            <w:shd w:val="clear" w:color="auto" w:fill="auto"/>
            <w:noWrap/>
            <w:vAlign w:val="bottom"/>
            <w:hideMark/>
          </w:tcPr>
          <w:p w14:paraId="0CCF9823" w14:textId="77777777" w:rsidR="00D53D45" w:rsidRPr="00E50302" w:rsidRDefault="00D53D45" w:rsidP="00BE3238">
            <w:pPr>
              <w:spacing w:after="0" w:line="240" w:lineRule="auto"/>
              <w:rPr>
                <w:rFonts w:ascii="Segoe UI" w:eastAsia="Times New Roman" w:hAnsi="Segoe UI" w:cs="Segoe UI"/>
                <w:kern w:val="0"/>
                <w:sz w:val="18"/>
                <w:szCs w:val="18"/>
                <w14:ligatures w14:val="none"/>
              </w:rPr>
            </w:pPr>
          </w:p>
        </w:tc>
        <w:tc>
          <w:tcPr>
            <w:tcW w:w="1134" w:type="dxa"/>
            <w:tcBorders>
              <w:top w:val="single" w:sz="4" w:space="0" w:color="C00000"/>
              <w:left w:val="nil"/>
              <w:bottom w:val="nil"/>
              <w:right w:val="nil"/>
            </w:tcBorders>
            <w:shd w:val="clear" w:color="auto" w:fill="auto"/>
            <w:noWrap/>
            <w:vAlign w:val="bottom"/>
            <w:hideMark/>
          </w:tcPr>
          <w:p w14:paraId="130C1E0E" w14:textId="77777777" w:rsidR="00D53D45" w:rsidRPr="00E50302" w:rsidRDefault="00D53D45" w:rsidP="00BE3238">
            <w:pPr>
              <w:spacing w:after="0" w:line="240" w:lineRule="auto"/>
              <w:rPr>
                <w:rFonts w:ascii="Segoe UI" w:eastAsia="Times New Roman" w:hAnsi="Segoe UI" w:cs="Segoe UI"/>
                <w:kern w:val="0"/>
                <w:sz w:val="18"/>
                <w:szCs w:val="18"/>
                <w14:ligatures w14:val="none"/>
              </w:rPr>
            </w:pPr>
          </w:p>
        </w:tc>
        <w:tc>
          <w:tcPr>
            <w:tcW w:w="1255" w:type="dxa"/>
            <w:tcBorders>
              <w:top w:val="single" w:sz="4" w:space="0" w:color="C00000"/>
              <w:left w:val="nil"/>
              <w:bottom w:val="nil"/>
              <w:right w:val="nil"/>
            </w:tcBorders>
            <w:shd w:val="clear" w:color="auto" w:fill="auto"/>
            <w:noWrap/>
            <w:vAlign w:val="bottom"/>
            <w:hideMark/>
          </w:tcPr>
          <w:p w14:paraId="52E9C06C" w14:textId="77777777" w:rsidR="00D53D45" w:rsidRPr="00E50302" w:rsidRDefault="00D53D45" w:rsidP="00BE3238">
            <w:pPr>
              <w:spacing w:after="0" w:line="240" w:lineRule="auto"/>
              <w:rPr>
                <w:rFonts w:ascii="Segoe UI" w:eastAsia="Times New Roman" w:hAnsi="Segoe UI" w:cs="Segoe UI"/>
                <w:kern w:val="0"/>
                <w:sz w:val="18"/>
                <w:szCs w:val="18"/>
                <w14:ligatures w14:val="none"/>
              </w:rPr>
            </w:pPr>
          </w:p>
        </w:tc>
        <w:tc>
          <w:tcPr>
            <w:tcW w:w="1134" w:type="dxa"/>
            <w:tcBorders>
              <w:top w:val="single" w:sz="4" w:space="0" w:color="C00000"/>
              <w:left w:val="nil"/>
              <w:bottom w:val="nil"/>
              <w:right w:val="nil"/>
            </w:tcBorders>
            <w:shd w:val="clear" w:color="auto" w:fill="auto"/>
            <w:noWrap/>
            <w:vAlign w:val="bottom"/>
            <w:hideMark/>
          </w:tcPr>
          <w:p w14:paraId="6C87D80F" w14:textId="77777777" w:rsidR="00D53D45" w:rsidRPr="00E50302" w:rsidRDefault="00D53D45" w:rsidP="00BE3238">
            <w:pPr>
              <w:spacing w:after="0" w:line="240" w:lineRule="auto"/>
              <w:rPr>
                <w:rFonts w:ascii="Segoe UI" w:eastAsia="Times New Roman" w:hAnsi="Segoe UI" w:cs="Segoe UI"/>
                <w:kern w:val="0"/>
                <w:sz w:val="18"/>
                <w:szCs w:val="18"/>
                <w14:ligatures w14:val="none"/>
              </w:rPr>
            </w:pPr>
          </w:p>
        </w:tc>
        <w:tc>
          <w:tcPr>
            <w:tcW w:w="1013" w:type="dxa"/>
            <w:tcBorders>
              <w:top w:val="single" w:sz="4" w:space="0" w:color="C00000"/>
              <w:left w:val="nil"/>
              <w:bottom w:val="nil"/>
              <w:right w:val="nil"/>
            </w:tcBorders>
            <w:shd w:val="clear" w:color="auto" w:fill="auto"/>
            <w:noWrap/>
            <w:vAlign w:val="bottom"/>
            <w:hideMark/>
          </w:tcPr>
          <w:p w14:paraId="327895B6" w14:textId="77777777" w:rsidR="00D53D45" w:rsidRPr="00E50302" w:rsidRDefault="00D53D45" w:rsidP="00BE3238">
            <w:pPr>
              <w:spacing w:after="0" w:line="240" w:lineRule="auto"/>
              <w:rPr>
                <w:rFonts w:ascii="Segoe UI" w:eastAsia="Times New Roman" w:hAnsi="Segoe UI" w:cs="Segoe UI"/>
                <w:kern w:val="0"/>
                <w:sz w:val="18"/>
                <w:szCs w:val="18"/>
                <w14:ligatures w14:val="none"/>
              </w:rPr>
            </w:pPr>
          </w:p>
        </w:tc>
      </w:tr>
      <w:tr w:rsidR="00777CD6" w:rsidRPr="00301B8F" w14:paraId="479C50D3" w14:textId="77777777" w:rsidTr="00E672CF">
        <w:trPr>
          <w:trHeight w:val="397"/>
        </w:trPr>
        <w:tc>
          <w:tcPr>
            <w:tcW w:w="489" w:type="dxa"/>
            <w:tcBorders>
              <w:top w:val="nil"/>
              <w:left w:val="nil"/>
              <w:bottom w:val="nil"/>
              <w:right w:val="nil"/>
            </w:tcBorders>
            <w:shd w:val="clear" w:color="auto" w:fill="auto"/>
            <w:noWrap/>
            <w:vAlign w:val="bottom"/>
            <w:hideMark/>
          </w:tcPr>
          <w:p w14:paraId="5D199ADE" w14:textId="77777777" w:rsidR="003829CC" w:rsidRPr="00301B8F" w:rsidRDefault="003829CC" w:rsidP="003829CC">
            <w:pPr>
              <w:spacing w:after="0" w:line="240" w:lineRule="auto"/>
              <w:rPr>
                <w:rFonts w:ascii="Segoe UI" w:eastAsia="Times New Roman" w:hAnsi="Segoe UI" w:cs="Segoe UI"/>
                <w:kern w:val="0"/>
                <w:sz w:val="18"/>
                <w:szCs w:val="18"/>
                <w14:ligatures w14:val="none"/>
              </w:rPr>
            </w:pPr>
          </w:p>
        </w:tc>
        <w:tc>
          <w:tcPr>
            <w:tcW w:w="2205" w:type="dxa"/>
            <w:tcBorders>
              <w:top w:val="nil"/>
              <w:left w:val="nil"/>
              <w:bottom w:val="single" w:sz="4" w:space="0" w:color="000000"/>
              <w:right w:val="single" w:sz="8" w:space="0" w:color="000000"/>
            </w:tcBorders>
            <w:shd w:val="clear" w:color="auto" w:fill="auto"/>
            <w:vAlign w:val="center"/>
            <w:hideMark/>
          </w:tcPr>
          <w:p w14:paraId="3A573175" w14:textId="77777777" w:rsidR="003829CC" w:rsidRPr="00E50302" w:rsidRDefault="003829CC" w:rsidP="003829CC">
            <w:pPr>
              <w:spacing w:after="0" w:line="240" w:lineRule="auto"/>
              <w:rPr>
                <w:rFonts w:ascii="Segoe UI" w:eastAsia="Times New Roman" w:hAnsi="Segoe UI" w:cs="Segoe UI"/>
                <w:b/>
                <w:bCs/>
                <w:i/>
                <w:iCs/>
                <w:color w:val="000000"/>
                <w:kern w:val="0"/>
                <w:sz w:val="18"/>
                <w:szCs w:val="18"/>
                <w:lang w:val="el-GR"/>
                <w14:ligatures w14:val="none"/>
              </w:rPr>
            </w:pPr>
            <w:r w:rsidRPr="00E50302">
              <w:rPr>
                <w:rFonts w:ascii="Segoe UI" w:eastAsia="Times New Roman" w:hAnsi="Segoe UI" w:cs="Segoe UI"/>
                <w:b/>
                <w:bCs/>
                <w:i/>
                <w:iCs/>
                <w:color w:val="000000"/>
                <w:kern w:val="0"/>
                <w:sz w:val="18"/>
                <w:szCs w:val="18"/>
                <w14:ligatures w14:val="none"/>
              </w:rPr>
              <w:t>€</w:t>
            </w:r>
            <w:r w:rsidRPr="00E50302">
              <w:rPr>
                <w:rFonts w:ascii="Segoe UI" w:eastAsia="Times New Roman" w:hAnsi="Segoe UI" w:cs="Segoe UI"/>
                <w:b/>
                <w:bCs/>
                <w:i/>
                <w:iCs/>
                <w:color w:val="000000"/>
                <w:kern w:val="0"/>
                <w:sz w:val="18"/>
                <w:szCs w:val="18"/>
                <w:lang w:val="el-GR"/>
                <w14:ligatures w14:val="none"/>
              </w:rPr>
              <w:t>εκατ.</w:t>
            </w:r>
          </w:p>
        </w:tc>
        <w:tc>
          <w:tcPr>
            <w:tcW w:w="1134" w:type="dxa"/>
            <w:tcBorders>
              <w:top w:val="nil"/>
              <w:left w:val="nil"/>
              <w:bottom w:val="single" w:sz="4" w:space="0" w:color="000000"/>
              <w:right w:val="single" w:sz="4" w:space="0" w:color="000000"/>
            </w:tcBorders>
            <w:shd w:val="clear" w:color="auto" w:fill="auto"/>
            <w:vAlign w:val="center"/>
            <w:hideMark/>
          </w:tcPr>
          <w:p w14:paraId="3E11242E" w14:textId="10FF6B5E" w:rsidR="003829CC" w:rsidRPr="00E50302" w:rsidRDefault="00AB5869" w:rsidP="00AB5869">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eastAsia="Times New Roman" w:hAnsi="Segoe UI" w:cs="Segoe UI"/>
                <w:b/>
                <w:bCs/>
                <w:color w:val="000000"/>
                <w:kern w:val="0"/>
                <w:sz w:val="18"/>
                <w:szCs w:val="18"/>
                <w:lang w:val="el-GR"/>
                <w14:ligatures w14:val="none"/>
              </w:rPr>
              <w:t>9</w:t>
            </w:r>
            <w:r>
              <w:rPr>
                <w:rFonts w:ascii="Segoe UI" w:eastAsia="Times New Roman" w:hAnsi="Segoe UI" w:cs="Segoe UI"/>
                <w:b/>
                <w:bCs/>
                <w:color w:val="000000"/>
                <w:kern w:val="0"/>
                <w:sz w:val="18"/>
                <w:szCs w:val="18"/>
                <w14:ligatures w14:val="none"/>
              </w:rPr>
              <w:t>M</w:t>
            </w:r>
            <w:r w:rsidR="003829CC">
              <w:rPr>
                <w:rFonts w:ascii="Segoe UI" w:eastAsia="Times New Roman" w:hAnsi="Segoe UI" w:cs="Segoe UI"/>
                <w:b/>
                <w:bCs/>
                <w:color w:val="000000"/>
                <w:kern w:val="0"/>
                <w:sz w:val="18"/>
                <w:szCs w:val="18"/>
                <w:lang w:val="el-GR"/>
                <w14:ligatures w14:val="none"/>
              </w:rPr>
              <w:t>’23</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32A5C7E9" w14:textId="4920888B" w:rsidR="003829CC" w:rsidRPr="00E50302" w:rsidRDefault="00AB5869" w:rsidP="003829CC">
            <w:pPr>
              <w:spacing w:after="0" w:line="240" w:lineRule="auto"/>
              <w:jc w:val="center"/>
              <w:rPr>
                <w:rFonts w:ascii="Segoe UI" w:eastAsia="Times New Roman" w:hAnsi="Segoe UI" w:cs="Segoe UI"/>
                <w:b/>
                <w:bCs/>
                <w:color w:val="000000"/>
                <w:kern w:val="0"/>
                <w:sz w:val="18"/>
                <w:szCs w:val="18"/>
                <w:lang w:val="el-GR"/>
                <w14:ligatures w14:val="none"/>
              </w:rPr>
            </w:pPr>
            <w:r>
              <w:rPr>
                <w:rFonts w:ascii="Segoe UI" w:eastAsia="Times New Roman" w:hAnsi="Segoe UI" w:cs="Segoe UI"/>
                <w:b/>
                <w:bCs/>
                <w:color w:val="000000"/>
                <w:kern w:val="0"/>
                <w:sz w:val="18"/>
                <w:szCs w:val="18"/>
                <w14:ligatures w14:val="none"/>
              </w:rPr>
              <w:t>9M</w:t>
            </w:r>
            <w:r w:rsidR="003829CC">
              <w:rPr>
                <w:rFonts w:ascii="Segoe UI" w:eastAsia="Times New Roman" w:hAnsi="Segoe UI" w:cs="Segoe UI"/>
                <w:b/>
                <w:bCs/>
                <w:color w:val="000000"/>
                <w:kern w:val="0"/>
                <w:sz w:val="18"/>
                <w:szCs w:val="18"/>
                <w:lang w:val="el-GR"/>
                <w14:ligatures w14:val="none"/>
              </w:rPr>
              <w:t>’24</w:t>
            </w:r>
          </w:p>
        </w:tc>
        <w:tc>
          <w:tcPr>
            <w:tcW w:w="1134" w:type="dxa"/>
            <w:tcBorders>
              <w:top w:val="nil"/>
              <w:left w:val="nil"/>
              <w:bottom w:val="single" w:sz="4" w:space="0" w:color="000000"/>
              <w:right w:val="single" w:sz="8" w:space="0" w:color="000000"/>
            </w:tcBorders>
            <w:shd w:val="clear" w:color="auto" w:fill="auto"/>
            <w:vAlign w:val="center"/>
            <w:hideMark/>
          </w:tcPr>
          <w:p w14:paraId="1CF30F43" w14:textId="6FF345F2" w:rsidR="003829CC" w:rsidRPr="00E50302" w:rsidRDefault="003829CC" w:rsidP="003829CC">
            <w:pPr>
              <w:spacing w:after="0" w:line="240" w:lineRule="auto"/>
              <w:jc w:val="center"/>
              <w:rPr>
                <w:rFonts w:ascii="Segoe UI" w:eastAsia="Times New Roman" w:hAnsi="Segoe UI" w:cs="Segoe UI"/>
                <w:b/>
                <w:bCs/>
                <w:color w:val="000000"/>
                <w:kern w:val="0"/>
                <w:sz w:val="18"/>
                <w:szCs w:val="18"/>
                <w:lang w:val="el-GR"/>
                <w14:ligatures w14:val="none"/>
              </w:rPr>
            </w:pPr>
            <w:r w:rsidRPr="00301B8F">
              <w:rPr>
                <w:rFonts w:ascii="Segoe UI" w:eastAsia="Times New Roman" w:hAnsi="Segoe UI" w:cs="Segoe UI"/>
                <w:b/>
                <w:bCs/>
                <w:color w:val="000000"/>
                <w:kern w:val="0"/>
                <w:sz w:val="18"/>
                <w:szCs w:val="18"/>
                <w:lang w:val="el-GR"/>
                <w14:ligatures w14:val="none"/>
              </w:rPr>
              <w:t xml:space="preserve"> Δ%</w:t>
            </w:r>
          </w:p>
        </w:tc>
        <w:tc>
          <w:tcPr>
            <w:tcW w:w="1255" w:type="dxa"/>
            <w:tcBorders>
              <w:top w:val="nil"/>
              <w:left w:val="nil"/>
              <w:bottom w:val="single" w:sz="4" w:space="0" w:color="000000"/>
              <w:right w:val="single" w:sz="4" w:space="0" w:color="000000"/>
            </w:tcBorders>
            <w:shd w:val="clear" w:color="auto" w:fill="auto"/>
            <w:vAlign w:val="center"/>
            <w:hideMark/>
          </w:tcPr>
          <w:p w14:paraId="339D3A1C" w14:textId="1D3D470B" w:rsidR="003829CC" w:rsidRPr="00E50302" w:rsidRDefault="003829CC" w:rsidP="00AB5869">
            <w:pPr>
              <w:spacing w:after="0" w:line="240" w:lineRule="auto"/>
              <w:jc w:val="center"/>
              <w:rPr>
                <w:rFonts w:ascii="Segoe UI" w:eastAsia="Times New Roman" w:hAnsi="Segoe UI" w:cs="Segoe UI"/>
                <w:b/>
                <w:bCs/>
                <w:color w:val="000000"/>
                <w:kern w:val="0"/>
                <w:sz w:val="18"/>
                <w:szCs w:val="18"/>
                <w14:ligatures w14:val="none"/>
              </w:rPr>
            </w:pPr>
            <w:r>
              <w:rPr>
                <w:rFonts w:ascii="Segoe UI" w:eastAsia="Times New Roman" w:hAnsi="Segoe UI" w:cs="Segoe UI"/>
                <w:b/>
                <w:bCs/>
                <w:color w:val="000000"/>
                <w:kern w:val="0"/>
                <w:sz w:val="18"/>
                <w:szCs w:val="18"/>
                <w14:ligatures w14:val="none"/>
              </w:rPr>
              <w:t>Q</w:t>
            </w:r>
            <w:r w:rsidR="00AB5869">
              <w:rPr>
                <w:rFonts w:ascii="Segoe UI" w:eastAsia="Times New Roman" w:hAnsi="Segoe UI" w:cs="Segoe UI"/>
                <w:b/>
                <w:bCs/>
                <w:color w:val="000000"/>
                <w:kern w:val="0"/>
                <w:sz w:val="18"/>
                <w:szCs w:val="18"/>
                <w14:ligatures w14:val="none"/>
              </w:rPr>
              <w:t>3</w:t>
            </w:r>
            <w:r w:rsidRPr="00301B8F">
              <w:rPr>
                <w:rFonts w:ascii="Segoe UI" w:eastAsia="Times New Roman" w:hAnsi="Segoe UI" w:cs="Segoe UI"/>
                <w:b/>
                <w:bCs/>
                <w:color w:val="000000"/>
                <w:kern w:val="0"/>
                <w:sz w:val="18"/>
                <w:szCs w:val="18"/>
                <w14:ligatures w14:val="none"/>
              </w:rPr>
              <w:t>’2</w:t>
            </w:r>
            <w:r>
              <w:rPr>
                <w:rFonts w:ascii="Segoe UI" w:eastAsia="Times New Roman" w:hAnsi="Segoe UI" w:cs="Segoe UI"/>
                <w:b/>
                <w:bCs/>
                <w:color w:val="000000"/>
                <w:kern w:val="0"/>
                <w:sz w:val="18"/>
                <w:szCs w:val="18"/>
                <w:lang w:val="el-GR"/>
                <w14:ligatures w14:val="none"/>
              </w:rPr>
              <w:t>3</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31CB0390" w14:textId="72E32A9A" w:rsidR="003829CC" w:rsidRPr="00E50302" w:rsidRDefault="003829CC" w:rsidP="00AB5869">
            <w:pPr>
              <w:spacing w:after="0" w:line="240" w:lineRule="auto"/>
              <w:jc w:val="center"/>
              <w:rPr>
                <w:rFonts w:ascii="Segoe UI" w:eastAsia="Times New Roman" w:hAnsi="Segoe UI" w:cs="Segoe UI"/>
                <w:b/>
                <w:bCs/>
                <w:color w:val="000000"/>
                <w:kern w:val="0"/>
                <w:sz w:val="18"/>
                <w:szCs w:val="18"/>
                <w14:ligatures w14:val="none"/>
              </w:rPr>
            </w:pPr>
            <w:r w:rsidRPr="00301B8F">
              <w:rPr>
                <w:rFonts w:ascii="Segoe UI" w:eastAsia="Times New Roman" w:hAnsi="Segoe UI" w:cs="Segoe UI"/>
                <w:b/>
                <w:bCs/>
                <w:color w:val="000000"/>
                <w:kern w:val="0"/>
                <w:sz w:val="18"/>
                <w:szCs w:val="18"/>
                <w14:ligatures w14:val="none"/>
              </w:rPr>
              <w:t>Q</w:t>
            </w:r>
            <w:r w:rsidR="00AB5869">
              <w:rPr>
                <w:rFonts w:ascii="Segoe UI" w:eastAsia="Times New Roman" w:hAnsi="Segoe UI" w:cs="Segoe UI"/>
                <w:b/>
                <w:bCs/>
                <w:color w:val="000000"/>
                <w:kern w:val="0"/>
                <w:sz w:val="18"/>
                <w:szCs w:val="18"/>
                <w14:ligatures w14:val="none"/>
              </w:rPr>
              <w:t>3</w:t>
            </w:r>
            <w:r w:rsidRPr="00301B8F">
              <w:rPr>
                <w:rFonts w:ascii="Segoe UI" w:eastAsia="Times New Roman" w:hAnsi="Segoe UI" w:cs="Segoe UI"/>
                <w:b/>
                <w:bCs/>
                <w:color w:val="000000"/>
                <w:kern w:val="0"/>
                <w:sz w:val="18"/>
                <w:szCs w:val="18"/>
                <w14:ligatures w14:val="none"/>
              </w:rPr>
              <w:t>’2</w:t>
            </w:r>
            <w:r>
              <w:rPr>
                <w:rFonts w:ascii="Segoe UI" w:eastAsia="Times New Roman" w:hAnsi="Segoe UI" w:cs="Segoe UI"/>
                <w:b/>
                <w:bCs/>
                <w:color w:val="000000"/>
                <w:kern w:val="0"/>
                <w:sz w:val="18"/>
                <w:szCs w:val="18"/>
                <w:lang w:val="el-GR"/>
                <w14:ligatures w14:val="none"/>
              </w:rPr>
              <w:t>4</w:t>
            </w:r>
          </w:p>
        </w:tc>
        <w:tc>
          <w:tcPr>
            <w:tcW w:w="1013" w:type="dxa"/>
            <w:tcBorders>
              <w:top w:val="nil"/>
              <w:left w:val="nil"/>
              <w:bottom w:val="single" w:sz="4" w:space="0" w:color="000000"/>
              <w:right w:val="single" w:sz="4" w:space="0" w:color="auto"/>
            </w:tcBorders>
            <w:shd w:val="clear" w:color="auto" w:fill="auto"/>
            <w:vAlign w:val="center"/>
            <w:hideMark/>
          </w:tcPr>
          <w:p w14:paraId="5454786A" w14:textId="35D9FF52" w:rsidR="003829CC" w:rsidRPr="00E50302" w:rsidRDefault="003829CC" w:rsidP="003829CC">
            <w:pPr>
              <w:spacing w:after="0" w:line="240" w:lineRule="auto"/>
              <w:jc w:val="center"/>
              <w:rPr>
                <w:rFonts w:ascii="Segoe UI" w:eastAsia="Times New Roman" w:hAnsi="Segoe UI" w:cs="Segoe UI"/>
                <w:b/>
                <w:bCs/>
                <w:color w:val="000000"/>
                <w:kern w:val="0"/>
                <w:sz w:val="18"/>
                <w:szCs w:val="18"/>
                <w:lang w:val="el-GR"/>
                <w14:ligatures w14:val="none"/>
              </w:rPr>
            </w:pPr>
            <w:r w:rsidRPr="00301B8F">
              <w:rPr>
                <w:rFonts w:ascii="Segoe UI" w:eastAsia="Times New Roman" w:hAnsi="Segoe UI" w:cs="Segoe UI"/>
                <w:b/>
                <w:bCs/>
                <w:color w:val="000000"/>
                <w:kern w:val="0"/>
                <w:sz w:val="18"/>
                <w:szCs w:val="18"/>
                <w:lang w:val="el-GR"/>
                <w14:ligatures w14:val="none"/>
              </w:rPr>
              <w:t xml:space="preserve"> Δ%</w:t>
            </w:r>
          </w:p>
        </w:tc>
      </w:tr>
      <w:tr w:rsidR="00777CD6" w:rsidRPr="00301B8F" w14:paraId="15C0D1CB" w14:textId="77777777" w:rsidTr="00E672CF">
        <w:trPr>
          <w:cantSplit/>
          <w:trHeight w:val="340"/>
        </w:trPr>
        <w:tc>
          <w:tcPr>
            <w:tcW w:w="489" w:type="dxa"/>
            <w:vMerge w:val="restart"/>
            <w:tcBorders>
              <w:top w:val="nil"/>
              <w:left w:val="nil"/>
              <w:bottom w:val="nil"/>
              <w:right w:val="nil"/>
            </w:tcBorders>
            <w:shd w:val="clear" w:color="auto" w:fill="auto"/>
            <w:noWrap/>
            <w:textDirection w:val="btLr"/>
            <w:vAlign w:val="center"/>
            <w:hideMark/>
          </w:tcPr>
          <w:p w14:paraId="52D59215" w14:textId="77777777" w:rsidR="00AB5869" w:rsidRPr="00322182" w:rsidRDefault="00AB5869" w:rsidP="00AB5869">
            <w:pPr>
              <w:spacing w:after="0" w:line="240" w:lineRule="auto"/>
              <w:jc w:val="center"/>
              <w:rPr>
                <w:rFonts w:ascii="Segoe UI" w:eastAsia="Times New Roman" w:hAnsi="Segoe UI" w:cs="Segoe UI"/>
                <w:b/>
                <w:bCs/>
                <w:color w:val="000000"/>
                <w:kern w:val="0"/>
                <w:sz w:val="20"/>
                <w:szCs w:val="20"/>
                <w14:ligatures w14:val="none"/>
              </w:rPr>
            </w:pPr>
            <w:r w:rsidRPr="00322182">
              <w:rPr>
                <w:rFonts w:ascii="Segoe UI" w:eastAsia="Times New Roman" w:hAnsi="Segoe UI" w:cs="Segoe UI"/>
                <w:b/>
                <w:bCs/>
                <w:color w:val="000000"/>
                <w:kern w:val="0"/>
                <w:sz w:val="20"/>
                <w:szCs w:val="20"/>
                <w14:ligatures w14:val="none"/>
              </w:rPr>
              <w:t>EBITDA</w:t>
            </w:r>
          </w:p>
        </w:tc>
        <w:tc>
          <w:tcPr>
            <w:tcW w:w="2205" w:type="dxa"/>
            <w:tcBorders>
              <w:top w:val="nil"/>
              <w:left w:val="nil"/>
              <w:bottom w:val="single" w:sz="4" w:space="0" w:color="000000"/>
              <w:right w:val="single" w:sz="8" w:space="0" w:color="000000"/>
            </w:tcBorders>
            <w:shd w:val="clear" w:color="auto" w:fill="auto"/>
            <w:vAlign w:val="center"/>
            <w:hideMark/>
          </w:tcPr>
          <w:p w14:paraId="66520AE4" w14:textId="77777777" w:rsidR="00AB5869" w:rsidRPr="00E50302" w:rsidRDefault="00AB5869" w:rsidP="00AB5869">
            <w:pPr>
              <w:spacing w:after="0" w:line="240" w:lineRule="auto"/>
              <w:rPr>
                <w:rFonts w:ascii="Segoe UI" w:eastAsia="Times New Roman" w:hAnsi="Segoe UI" w:cs="Segoe UI"/>
                <w:color w:val="000000"/>
                <w:kern w:val="0"/>
                <w:sz w:val="18"/>
                <w:szCs w:val="18"/>
                <w:lang w:val="el-GR"/>
                <w14:ligatures w14:val="none"/>
              </w:rPr>
            </w:pPr>
            <w:r w:rsidRPr="00E50302">
              <w:rPr>
                <w:rFonts w:ascii="Segoe UI" w:eastAsia="Times New Roman" w:hAnsi="Segoe UI" w:cs="Segoe UI"/>
                <w:color w:val="000000"/>
                <w:kern w:val="0"/>
                <w:sz w:val="18"/>
                <w:szCs w:val="18"/>
                <w:lang w:val="el-GR"/>
                <w14:ligatures w14:val="none"/>
              </w:rPr>
              <w:t>Παραχωρήσεις</w:t>
            </w:r>
          </w:p>
        </w:tc>
        <w:tc>
          <w:tcPr>
            <w:tcW w:w="1134"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478AFCE" w14:textId="341411C3"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136,8</w:t>
            </w:r>
          </w:p>
        </w:tc>
        <w:tc>
          <w:tcPr>
            <w:tcW w:w="1134" w:type="dxa"/>
            <w:tcBorders>
              <w:top w:val="single" w:sz="4" w:space="0" w:color="000000"/>
              <w:left w:val="nil"/>
              <w:bottom w:val="single" w:sz="4" w:space="0" w:color="000000"/>
              <w:right w:val="single" w:sz="4" w:space="0" w:color="000000"/>
            </w:tcBorders>
            <w:shd w:val="clear" w:color="auto" w:fill="D5DCE4" w:themeFill="text2" w:themeFillTint="33"/>
            <w:vAlign w:val="center"/>
            <w:hideMark/>
          </w:tcPr>
          <w:p w14:paraId="54FD7004" w14:textId="191C8266"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158,6</w:t>
            </w:r>
          </w:p>
        </w:tc>
        <w:tc>
          <w:tcPr>
            <w:tcW w:w="1134" w:type="dxa"/>
            <w:tcBorders>
              <w:top w:val="single" w:sz="4" w:space="0" w:color="000000"/>
              <w:left w:val="nil"/>
              <w:bottom w:val="single" w:sz="4" w:space="0" w:color="000000"/>
              <w:right w:val="single" w:sz="8" w:space="0" w:color="000000"/>
            </w:tcBorders>
            <w:shd w:val="clear" w:color="auto" w:fill="auto"/>
            <w:vAlign w:val="center"/>
            <w:hideMark/>
          </w:tcPr>
          <w:p w14:paraId="19BF1ECD" w14:textId="5D1E3BEE"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 16%</w:t>
            </w:r>
          </w:p>
        </w:tc>
        <w:tc>
          <w:tcPr>
            <w:tcW w:w="1255"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0D4DAD" w14:textId="3B7DAB81"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51,9</w:t>
            </w:r>
          </w:p>
        </w:tc>
        <w:tc>
          <w:tcPr>
            <w:tcW w:w="1134" w:type="dxa"/>
            <w:tcBorders>
              <w:top w:val="single" w:sz="4" w:space="0" w:color="000000"/>
              <w:left w:val="nil"/>
              <w:bottom w:val="single" w:sz="4" w:space="0" w:color="000000"/>
              <w:right w:val="single" w:sz="4" w:space="0" w:color="000000"/>
            </w:tcBorders>
            <w:shd w:val="clear" w:color="auto" w:fill="D5DCE4" w:themeFill="text2" w:themeFillTint="33"/>
            <w:vAlign w:val="bottom"/>
            <w:hideMark/>
          </w:tcPr>
          <w:p w14:paraId="1D69D053" w14:textId="4B04AD30" w:rsidR="00AB5869" w:rsidRPr="003829CC" w:rsidRDefault="00AB5869" w:rsidP="00AB5869">
            <w:pPr>
              <w:spacing w:after="0" w:line="240" w:lineRule="auto"/>
              <w:jc w:val="center"/>
              <w:rPr>
                <w:rFonts w:ascii="Segoe UI" w:hAnsi="Segoe UI" w:cs="Segoe UI"/>
                <w:color w:val="000000"/>
                <w:sz w:val="18"/>
                <w:szCs w:val="18"/>
              </w:rPr>
            </w:pPr>
            <w:r>
              <w:rPr>
                <w:rFonts w:ascii="Segoe UI" w:hAnsi="Segoe UI" w:cs="Segoe UI"/>
                <w:color w:val="000000"/>
                <w:sz w:val="20"/>
                <w:szCs w:val="20"/>
              </w:rPr>
              <w:t>57,3</w:t>
            </w:r>
          </w:p>
        </w:tc>
        <w:tc>
          <w:tcPr>
            <w:tcW w:w="1013" w:type="dxa"/>
            <w:tcBorders>
              <w:top w:val="single" w:sz="4" w:space="0" w:color="000000"/>
              <w:left w:val="nil"/>
              <w:bottom w:val="single" w:sz="4" w:space="0" w:color="000000"/>
              <w:right w:val="single" w:sz="4" w:space="0" w:color="auto"/>
            </w:tcBorders>
            <w:shd w:val="clear" w:color="auto" w:fill="auto"/>
            <w:vAlign w:val="center"/>
            <w:hideMark/>
          </w:tcPr>
          <w:p w14:paraId="7F69B7E5" w14:textId="5940BFA3"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 10%</w:t>
            </w:r>
          </w:p>
        </w:tc>
      </w:tr>
      <w:tr w:rsidR="00777CD6" w:rsidRPr="00301B8F" w14:paraId="6476E9AA" w14:textId="77777777" w:rsidTr="00E672CF">
        <w:trPr>
          <w:cantSplit/>
          <w:trHeight w:val="340"/>
        </w:trPr>
        <w:tc>
          <w:tcPr>
            <w:tcW w:w="489" w:type="dxa"/>
            <w:vMerge/>
            <w:tcBorders>
              <w:top w:val="nil"/>
              <w:left w:val="nil"/>
              <w:bottom w:val="nil"/>
              <w:right w:val="nil"/>
            </w:tcBorders>
            <w:vAlign w:val="center"/>
            <w:hideMark/>
          </w:tcPr>
          <w:p w14:paraId="03FFD42F" w14:textId="77777777" w:rsidR="00AB5869" w:rsidRPr="00301B8F" w:rsidRDefault="00AB5869" w:rsidP="00AB5869">
            <w:pPr>
              <w:spacing w:after="0" w:line="240" w:lineRule="auto"/>
              <w:rPr>
                <w:rFonts w:ascii="Segoe UI" w:eastAsia="Times New Roman" w:hAnsi="Segoe UI" w:cs="Segoe UI"/>
                <w:b/>
                <w:bCs/>
                <w:color w:val="000000"/>
                <w:kern w:val="0"/>
                <w:sz w:val="18"/>
                <w:szCs w:val="18"/>
                <w14:ligatures w14:val="none"/>
              </w:rPr>
            </w:pPr>
          </w:p>
        </w:tc>
        <w:tc>
          <w:tcPr>
            <w:tcW w:w="2205" w:type="dxa"/>
            <w:tcBorders>
              <w:top w:val="nil"/>
              <w:left w:val="nil"/>
              <w:bottom w:val="single" w:sz="4" w:space="0" w:color="000000"/>
              <w:right w:val="single" w:sz="8" w:space="0" w:color="000000"/>
            </w:tcBorders>
            <w:shd w:val="clear" w:color="auto" w:fill="auto"/>
            <w:vAlign w:val="center"/>
            <w:hideMark/>
          </w:tcPr>
          <w:p w14:paraId="087BC4CD" w14:textId="77777777" w:rsidR="00AB5869" w:rsidRPr="00E50302" w:rsidRDefault="00AB5869" w:rsidP="00AB5869">
            <w:pPr>
              <w:spacing w:after="0" w:line="240" w:lineRule="auto"/>
              <w:rPr>
                <w:rFonts w:ascii="Segoe UI" w:eastAsia="Times New Roman" w:hAnsi="Segoe UI" w:cs="Segoe UI"/>
                <w:color w:val="000000"/>
                <w:kern w:val="0"/>
                <w:sz w:val="18"/>
                <w:szCs w:val="18"/>
                <w:lang w:val="el-GR"/>
                <w14:ligatures w14:val="none"/>
              </w:rPr>
            </w:pPr>
            <w:r w:rsidRPr="00E50302">
              <w:rPr>
                <w:rFonts w:ascii="Segoe UI" w:eastAsia="Times New Roman" w:hAnsi="Segoe UI" w:cs="Segoe UI"/>
                <w:color w:val="000000"/>
                <w:kern w:val="0"/>
                <w:sz w:val="18"/>
                <w:szCs w:val="18"/>
                <w:lang w:val="el-GR"/>
                <w14:ligatures w14:val="none"/>
              </w:rPr>
              <w:t>Ανάπτυξη Ακινήτων</w:t>
            </w:r>
          </w:p>
        </w:tc>
        <w:tc>
          <w:tcPr>
            <w:tcW w:w="1134" w:type="dxa"/>
            <w:tcBorders>
              <w:top w:val="nil"/>
              <w:left w:val="single" w:sz="8" w:space="0" w:color="000000"/>
              <w:bottom w:val="single" w:sz="4" w:space="0" w:color="000000"/>
              <w:right w:val="single" w:sz="4" w:space="0" w:color="000000"/>
            </w:tcBorders>
            <w:shd w:val="clear" w:color="auto" w:fill="auto"/>
            <w:vAlign w:val="center"/>
            <w:hideMark/>
          </w:tcPr>
          <w:p w14:paraId="0F39A905" w14:textId="2769EB4B"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9,6</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3215CF4D" w14:textId="7FF9FAA0"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(2,7)</w:t>
            </w:r>
          </w:p>
        </w:tc>
        <w:tc>
          <w:tcPr>
            <w:tcW w:w="1134" w:type="dxa"/>
            <w:tcBorders>
              <w:top w:val="nil"/>
              <w:left w:val="nil"/>
              <w:bottom w:val="single" w:sz="4" w:space="0" w:color="000000"/>
              <w:right w:val="single" w:sz="8" w:space="0" w:color="000000"/>
            </w:tcBorders>
            <w:shd w:val="clear" w:color="auto" w:fill="auto"/>
            <w:vAlign w:val="center"/>
            <w:hideMark/>
          </w:tcPr>
          <w:p w14:paraId="09BE9671" w14:textId="147ECBFA" w:rsidR="00AB5869" w:rsidRPr="003829CC" w:rsidRDefault="00944EA9" w:rsidP="00AB5869">
            <w:pPr>
              <w:spacing w:after="0" w:line="240" w:lineRule="auto"/>
              <w:jc w:val="center"/>
              <w:rPr>
                <w:rFonts w:ascii="Segoe UI" w:eastAsia="Times New Roman" w:hAnsi="Segoe UI" w:cs="Segoe UI"/>
                <w:color w:val="000000"/>
                <w:kern w:val="0"/>
                <w:sz w:val="18"/>
                <w:szCs w:val="18"/>
                <w:lang w:val="el-GR"/>
                <w14:ligatures w14:val="none"/>
              </w:rPr>
            </w:pPr>
            <w:r w:rsidRPr="003829CC">
              <w:rPr>
                <w:rFonts w:ascii="Segoe UI" w:hAnsi="Segoe UI" w:cs="Segoe UI"/>
                <w:color w:val="000000"/>
                <w:sz w:val="18"/>
                <w:szCs w:val="18"/>
              </w:rPr>
              <w:t>(</w:t>
            </w:r>
            <w:r>
              <w:rPr>
                <w:rFonts w:ascii="Segoe UI" w:hAnsi="Segoe UI" w:cs="Segoe UI"/>
                <w:color w:val="000000"/>
                <w:sz w:val="18"/>
                <w:szCs w:val="18"/>
                <w:lang w:val="el-GR"/>
              </w:rPr>
              <w:t>&gt;100</w:t>
            </w:r>
            <w:r w:rsidRPr="003829CC">
              <w:rPr>
                <w:rFonts w:ascii="Segoe UI" w:hAnsi="Segoe UI" w:cs="Segoe UI"/>
                <w:color w:val="000000"/>
                <w:sz w:val="18"/>
                <w:szCs w:val="18"/>
              </w:rPr>
              <w:t>%)</w:t>
            </w:r>
          </w:p>
        </w:tc>
        <w:tc>
          <w:tcPr>
            <w:tcW w:w="1255" w:type="dxa"/>
            <w:tcBorders>
              <w:top w:val="nil"/>
              <w:left w:val="single" w:sz="8" w:space="0" w:color="000000"/>
              <w:bottom w:val="single" w:sz="4" w:space="0" w:color="000000"/>
              <w:right w:val="single" w:sz="4" w:space="0" w:color="000000"/>
            </w:tcBorders>
            <w:shd w:val="clear" w:color="auto" w:fill="auto"/>
            <w:vAlign w:val="center"/>
            <w:hideMark/>
          </w:tcPr>
          <w:p w14:paraId="6F9E1BE1" w14:textId="60F9F865"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0,9</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1FA074BC" w14:textId="57D54BA0"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(1,2)</w:t>
            </w:r>
          </w:p>
        </w:tc>
        <w:tc>
          <w:tcPr>
            <w:tcW w:w="1013" w:type="dxa"/>
            <w:tcBorders>
              <w:top w:val="nil"/>
              <w:left w:val="nil"/>
              <w:bottom w:val="single" w:sz="4" w:space="0" w:color="000000"/>
              <w:right w:val="single" w:sz="4" w:space="0" w:color="auto"/>
            </w:tcBorders>
            <w:shd w:val="clear" w:color="auto" w:fill="auto"/>
            <w:vAlign w:val="center"/>
            <w:hideMark/>
          </w:tcPr>
          <w:p w14:paraId="69AB1CA6" w14:textId="5F63FE20" w:rsidR="00AB5869" w:rsidRPr="003829CC" w:rsidRDefault="00944EA9" w:rsidP="00AB5869">
            <w:pPr>
              <w:spacing w:after="0" w:line="240" w:lineRule="auto"/>
              <w:jc w:val="center"/>
              <w:rPr>
                <w:rFonts w:ascii="Segoe UI" w:eastAsia="Times New Roman" w:hAnsi="Segoe UI" w:cs="Segoe UI"/>
                <w:color w:val="000000"/>
                <w:kern w:val="0"/>
                <w:sz w:val="18"/>
                <w:szCs w:val="18"/>
                <w:lang w:val="el-GR"/>
                <w14:ligatures w14:val="none"/>
              </w:rPr>
            </w:pPr>
            <w:r w:rsidRPr="003829CC">
              <w:rPr>
                <w:rFonts w:ascii="Segoe UI" w:hAnsi="Segoe UI" w:cs="Segoe UI"/>
                <w:color w:val="000000"/>
                <w:sz w:val="18"/>
                <w:szCs w:val="18"/>
              </w:rPr>
              <w:t>(</w:t>
            </w:r>
            <w:r>
              <w:rPr>
                <w:rFonts w:ascii="Segoe UI" w:hAnsi="Segoe UI" w:cs="Segoe UI"/>
                <w:color w:val="000000"/>
                <w:sz w:val="18"/>
                <w:szCs w:val="18"/>
                <w:lang w:val="el-GR"/>
              </w:rPr>
              <w:t>&gt;100</w:t>
            </w:r>
            <w:r w:rsidRPr="003829CC">
              <w:rPr>
                <w:rFonts w:ascii="Segoe UI" w:hAnsi="Segoe UI" w:cs="Segoe UI"/>
                <w:color w:val="000000"/>
                <w:sz w:val="18"/>
                <w:szCs w:val="18"/>
              </w:rPr>
              <w:t>%)</w:t>
            </w:r>
          </w:p>
        </w:tc>
      </w:tr>
      <w:tr w:rsidR="00777CD6" w:rsidRPr="00301B8F" w14:paraId="64F53385" w14:textId="77777777" w:rsidTr="00E672CF">
        <w:trPr>
          <w:cantSplit/>
          <w:trHeight w:val="340"/>
        </w:trPr>
        <w:tc>
          <w:tcPr>
            <w:tcW w:w="489" w:type="dxa"/>
            <w:vMerge/>
            <w:tcBorders>
              <w:top w:val="nil"/>
              <w:left w:val="nil"/>
              <w:bottom w:val="nil"/>
              <w:right w:val="nil"/>
            </w:tcBorders>
            <w:vAlign w:val="center"/>
            <w:hideMark/>
          </w:tcPr>
          <w:p w14:paraId="40EF0509" w14:textId="77777777" w:rsidR="00AB5869" w:rsidRPr="00301B8F" w:rsidRDefault="00AB5869" w:rsidP="00AB5869">
            <w:pPr>
              <w:spacing w:after="0" w:line="240" w:lineRule="auto"/>
              <w:rPr>
                <w:rFonts w:ascii="Segoe UI" w:eastAsia="Times New Roman" w:hAnsi="Segoe UI" w:cs="Segoe UI"/>
                <w:b/>
                <w:bCs/>
                <w:color w:val="000000"/>
                <w:kern w:val="0"/>
                <w:sz w:val="18"/>
                <w:szCs w:val="18"/>
                <w14:ligatures w14:val="none"/>
              </w:rPr>
            </w:pPr>
          </w:p>
        </w:tc>
        <w:tc>
          <w:tcPr>
            <w:tcW w:w="2205" w:type="dxa"/>
            <w:tcBorders>
              <w:top w:val="nil"/>
              <w:left w:val="nil"/>
              <w:bottom w:val="single" w:sz="4" w:space="0" w:color="C00000"/>
              <w:right w:val="single" w:sz="8" w:space="0" w:color="000000"/>
            </w:tcBorders>
            <w:shd w:val="clear" w:color="auto" w:fill="auto"/>
            <w:vAlign w:val="center"/>
            <w:hideMark/>
          </w:tcPr>
          <w:p w14:paraId="2CA101CA" w14:textId="77777777" w:rsidR="00AB5869" w:rsidRPr="00E50302" w:rsidRDefault="00AB5869" w:rsidP="00AB5869">
            <w:pPr>
              <w:spacing w:after="0" w:line="240" w:lineRule="auto"/>
              <w:rPr>
                <w:rFonts w:ascii="Segoe UI" w:eastAsia="Times New Roman" w:hAnsi="Segoe UI" w:cs="Segoe UI"/>
                <w:color w:val="000000"/>
                <w:kern w:val="0"/>
                <w:sz w:val="18"/>
                <w:szCs w:val="18"/>
                <w:lang w:val="el-GR"/>
                <w14:ligatures w14:val="none"/>
              </w:rPr>
            </w:pPr>
            <w:r w:rsidRPr="00E50302">
              <w:rPr>
                <w:rFonts w:ascii="Segoe UI" w:eastAsia="Times New Roman" w:hAnsi="Segoe UI" w:cs="Segoe UI"/>
                <w:color w:val="000000"/>
                <w:kern w:val="0"/>
                <w:sz w:val="18"/>
                <w:szCs w:val="18"/>
                <w:lang w:val="el-GR"/>
                <w14:ligatures w14:val="none"/>
              </w:rPr>
              <w:t>Λοιπά</w:t>
            </w:r>
          </w:p>
        </w:tc>
        <w:tc>
          <w:tcPr>
            <w:tcW w:w="1134" w:type="dxa"/>
            <w:tcBorders>
              <w:top w:val="nil"/>
              <w:left w:val="single" w:sz="8" w:space="0" w:color="000000"/>
              <w:bottom w:val="single" w:sz="4" w:space="0" w:color="000000"/>
              <w:right w:val="single" w:sz="4" w:space="0" w:color="000000"/>
            </w:tcBorders>
            <w:shd w:val="clear" w:color="auto" w:fill="auto"/>
            <w:vAlign w:val="center"/>
            <w:hideMark/>
          </w:tcPr>
          <w:p w14:paraId="37CE5BDB" w14:textId="1B51F084"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(10,3)</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02A6A040" w14:textId="4D0CE5F7"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(12,1)</w:t>
            </w:r>
          </w:p>
        </w:tc>
        <w:tc>
          <w:tcPr>
            <w:tcW w:w="1134" w:type="dxa"/>
            <w:tcBorders>
              <w:top w:val="nil"/>
              <w:left w:val="nil"/>
              <w:bottom w:val="single" w:sz="4" w:space="0" w:color="000000"/>
              <w:right w:val="single" w:sz="8" w:space="0" w:color="000000"/>
            </w:tcBorders>
            <w:shd w:val="clear" w:color="auto" w:fill="auto"/>
            <w:vAlign w:val="center"/>
            <w:hideMark/>
          </w:tcPr>
          <w:p w14:paraId="4D5E79DC" w14:textId="417E3160"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(18%)</w:t>
            </w:r>
          </w:p>
        </w:tc>
        <w:tc>
          <w:tcPr>
            <w:tcW w:w="1255" w:type="dxa"/>
            <w:tcBorders>
              <w:top w:val="nil"/>
              <w:left w:val="single" w:sz="8" w:space="0" w:color="000000"/>
              <w:bottom w:val="single" w:sz="4" w:space="0" w:color="000000"/>
              <w:right w:val="single" w:sz="4" w:space="0" w:color="000000"/>
            </w:tcBorders>
            <w:shd w:val="clear" w:color="auto" w:fill="auto"/>
            <w:vAlign w:val="center"/>
            <w:hideMark/>
          </w:tcPr>
          <w:p w14:paraId="3C75D91F" w14:textId="26E247E2"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(4,8)</w:t>
            </w:r>
          </w:p>
        </w:tc>
        <w:tc>
          <w:tcPr>
            <w:tcW w:w="1134" w:type="dxa"/>
            <w:tcBorders>
              <w:top w:val="nil"/>
              <w:left w:val="nil"/>
              <w:bottom w:val="single" w:sz="4" w:space="0" w:color="000000"/>
              <w:right w:val="single" w:sz="4" w:space="0" w:color="000000"/>
            </w:tcBorders>
            <w:shd w:val="clear" w:color="auto" w:fill="D5DCE4" w:themeFill="text2" w:themeFillTint="33"/>
            <w:vAlign w:val="center"/>
            <w:hideMark/>
          </w:tcPr>
          <w:p w14:paraId="10174FD5" w14:textId="75FE5089"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(1,2)</w:t>
            </w:r>
          </w:p>
        </w:tc>
        <w:tc>
          <w:tcPr>
            <w:tcW w:w="1013" w:type="dxa"/>
            <w:tcBorders>
              <w:top w:val="nil"/>
              <w:left w:val="nil"/>
              <w:bottom w:val="single" w:sz="4" w:space="0" w:color="000000"/>
              <w:right w:val="single" w:sz="4" w:space="0" w:color="auto"/>
            </w:tcBorders>
            <w:shd w:val="clear" w:color="auto" w:fill="auto"/>
            <w:vAlign w:val="center"/>
            <w:hideMark/>
          </w:tcPr>
          <w:p w14:paraId="695E627D" w14:textId="041BD4BF"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 75%</w:t>
            </w:r>
          </w:p>
        </w:tc>
      </w:tr>
      <w:tr w:rsidR="00777CD6" w:rsidRPr="00301B8F" w14:paraId="097C3D71" w14:textId="77777777" w:rsidTr="00E672CF">
        <w:trPr>
          <w:trHeight w:val="454"/>
        </w:trPr>
        <w:tc>
          <w:tcPr>
            <w:tcW w:w="489" w:type="dxa"/>
            <w:tcBorders>
              <w:top w:val="nil"/>
              <w:left w:val="nil"/>
              <w:bottom w:val="nil"/>
              <w:right w:val="nil"/>
            </w:tcBorders>
            <w:shd w:val="clear" w:color="auto" w:fill="auto"/>
            <w:noWrap/>
            <w:vAlign w:val="bottom"/>
            <w:hideMark/>
          </w:tcPr>
          <w:p w14:paraId="2DC6548D" w14:textId="77777777" w:rsidR="00AB5869" w:rsidRPr="00301B8F" w:rsidRDefault="00AB5869" w:rsidP="00AB5869">
            <w:pPr>
              <w:spacing w:after="0" w:line="240" w:lineRule="auto"/>
              <w:jc w:val="center"/>
              <w:rPr>
                <w:rFonts w:ascii="Segoe UI" w:eastAsia="Times New Roman" w:hAnsi="Segoe UI" w:cs="Segoe UI"/>
                <w:color w:val="000000"/>
                <w:kern w:val="0"/>
                <w:sz w:val="18"/>
                <w:szCs w:val="18"/>
                <w14:ligatures w14:val="none"/>
              </w:rPr>
            </w:pPr>
          </w:p>
        </w:tc>
        <w:tc>
          <w:tcPr>
            <w:tcW w:w="2205" w:type="dxa"/>
            <w:tcBorders>
              <w:top w:val="single" w:sz="4" w:space="0" w:color="C00000"/>
              <w:left w:val="nil"/>
              <w:bottom w:val="single" w:sz="4" w:space="0" w:color="C00000"/>
              <w:right w:val="single" w:sz="8" w:space="0" w:color="000000"/>
            </w:tcBorders>
            <w:shd w:val="clear" w:color="000000" w:fill="D9D9D9"/>
            <w:vAlign w:val="center"/>
            <w:hideMark/>
          </w:tcPr>
          <w:p w14:paraId="2CA679E5" w14:textId="77777777" w:rsidR="00AB5869" w:rsidRPr="00E50302" w:rsidRDefault="00AB5869" w:rsidP="00AB5869">
            <w:pPr>
              <w:spacing w:after="0" w:line="240" w:lineRule="auto"/>
              <w:rPr>
                <w:rFonts w:ascii="Segoe UI" w:eastAsia="Times New Roman" w:hAnsi="Segoe UI" w:cs="Segoe UI"/>
                <w:b/>
                <w:bCs/>
                <w:color w:val="000000"/>
                <w:kern w:val="0"/>
                <w:sz w:val="18"/>
                <w:szCs w:val="18"/>
                <w:lang w:val="el-GR"/>
                <w14:ligatures w14:val="none"/>
              </w:rPr>
            </w:pPr>
            <w:r w:rsidRPr="00E50302">
              <w:rPr>
                <w:rFonts w:ascii="Segoe UI" w:eastAsia="Times New Roman" w:hAnsi="Segoe UI" w:cs="Segoe UI"/>
                <w:b/>
                <w:bCs/>
                <w:color w:val="000000"/>
                <w:kern w:val="0"/>
                <w:sz w:val="18"/>
                <w:szCs w:val="18"/>
                <w:lang w:val="el-GR"/>
                <w14:ligatures w14:val="none"/>
              </w:rPr>
              <w:t>Συνεχιζόμενες</w:t>
            </w:r>
          </w:p>
          <w:p w14:paraId="099F0369" w14:textId="77777777" w:rsidR="00AB5869" w:rsidRPr="00E50302" w:rsidRDefault="00AB5869" w:rsidP="00AB5869">
            <w:pPr>
              <w:spacing w:after="0" w:line="240" w:lineRule="auto"/>
              <w:rPr>
                <w:rFonts w:ascii="Segoe UI" w:eastAsia="Times New Roman" w:hAnsi="Segoe UI" w:cs="Segoe UI"/>
                <w:b/>
                <w:bCs/>
                <w:color w:val="000000"/>
                <w:kern w:val="0"/>
                <w:sz w:val="18"/>
                <w:szCs w:val="18"/>
                <w:lang w:val="el-GR"/>
                <w14:ligatures w14:val="none"/>
              </w:rPr>
            </w:pPr>
            <w:r w:rsidRPr="00E50302">
              <w:rPr>
                <w:rFonts w:ascii="Segoe UI" w:eastAsia="Times New Roman" w:hAnsi="Segoe UI" w:cs="Segoe UI"/>
                <w:b/>
                <w:bCs/>
                <w:color w:val="000000"/>
                <w:kern w:val="0"/>
                <w:sz w:val="18"/>
                <w:szCs w:val="18"/>
                <w:lang w:val="el-GR"/>
                <w14:ligatures w14:val="none"/>
              </w:rPr>
              <w:t>Δραστηριότητες</w:t>
            </w:r>
          </w:p>
        </w:tc>
        <w:tc>
          <w:tcPr>
            <w:tcW w:w="1134" w:type="dxa"/>
            <w:tcBorders>
              <w:top w:val="single" w:sz="8" w:space="0" w:color="EF002C"/>
              <w:left w:val="single" w:sz="8" w:space="0" w:color="000000"/>
              <w:bottom w:val="single" w:sz="8" w:space="0" w:color="EF002C"/>
              <w:right w:val="single" w:sz="4" w:space="0" w:color="000000"/>
            </w:tcBorders>
            <w:shd w:val="clear" w:color="000000" w:fill="D9D9D9"/>
            <w:vAlign w:val="center"/>
            <w:hideMark/>
          </w:tcPr>
          <w:p w14:paraId="345295FB" w14:textId="2547ADDF"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136,1</w:t>
            </w:r>
          </w:p>
        </w:tc>
        <w:tc>
          <w:tcPr>
            <w:tcW w:w="1134" w:type="dxa"/>
            <w:tcBorders>
              <w:top w:val="single" w:sz="8" w:space="0" w:color="EF002C"/>
              <w:left w:val="nil"/>
              <w:bottom w:val="single" w:sz="8" w:space="0" w:color="EF002C"/>
              <w:right w:val="single" w:sz="4" w:space="0" w:color="000000"/>
            </w:tcBorders>
            <w:shd w:val="clear" w:color="auto" w:fill="D5DCE4" w:themeFill="text2" w:themeFillTint="33"/>
            <w:vAlign w:val="center"/>
            <w:hideMark/>
          </w:tcPr>
          <w:p w14:paraId="5F5098EC" w14:textId="197923E0"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143,8</w:t>
            </w:r>
          </w:p>
        </w:tc>
        <w:tc>
          <w:tcPr>
            <w:tcW w:w="1134" w:type="dxa"/>
            <w:tcBorders>
              <w:top w:val="single" w:sz="8" w:space="0" w:color="EF002C"/>
              <w:left w:val="nil"/>
              <w:bottom w:val="single" w:sz="8" w:space="0" w:color="EF002C"/>
              <w:right w:val="single" w:sz="8" w:space="0" w:color="000000"/>
            </w:tcBorders>
            <w:shd w:val="clear" w:color="000000" w:fill="D9D9D9"/>
            <w:vAlign w:val="center"/>
            <w:hideMark/>
          </w:tcPr>
          <w:p w14:paraId="32076E4D" w14:textId="648371D0"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6%</w:t>
            </w:r>
          </w:p>
        </w:tc>
        <w:tc>
          <w:tcPr>
            <w:tcW w:w="1255" w:type="dxa"/>
            <w:tcBorders>
              <w:top w:val="single" w:sz="8" w:space="0" w:color="EF002C"/>
              <w:left w:val="single" w:sz="8" w:space="0" w:color="000000"/>
              <w:bottom w:val="single" w:sz="8" w:space="0" w:color="EF002C"/>
              <w:right w:val="single" w:sz="4" w:space="0" w:color="000000"/>
            </w:tcBorders>
            <w:shd w:val="clear" w:color="000000" w:fill="D9D9D9"/>
            <w:vAlign w:val="center"/>
            <w:hideMark/>
          </w:tcPr>
          <w:p w14:paraId="621F4E45" w14:textId="0B1F2074"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48,0</w:t>
            </w:r>
          </w:p>
        </w:tc>
        <w:tc>
          <w:tcPr>
            <w:tcW w:w="1134" w:type="dxa"/>
            <w:tcBorders>
              <w:top w:val="single" w:sz="8" w:space="0" w:color="EF002C"/>
              <w:left w:val="nil"/>
              <w:bottom w:val="single" w:sz="8" w:space="0" w:color="EF002C"/>
              <w:right w:val="single" w:sz="4" w:space="0" w:color="000000"/>
            </w:tcBorders>
            <w:shd w:val="clear" w:color="auto" w:fill="D5DCE4" w:themeFill="text2" w:themeFillTint="33"/>
            <w:vAlign w:val="center"/>
            <w:hideMark/>
          </w:tcPr>
          <w:p w14:paraId="660AA626" w14:textId="0442C8ED"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54,9</w:t>
            </w:r>
          </w:p>
        </w:tc>
        <w:tc>
          <w:tcPr>
            <w:tcW w:w="1013" w:type="dxa"/>
            <w:tcBorders>
              <w:top w:val="single" w:sz="8" w:space="0" w:color="EF002C"/>
              <w:left w:val="nil"/>
              <w:bottom w:val="single" w:sz="8" w:space="0" w:color="EF002C"/>
              <w:right w:val="single" w:sz="4" w:space="0" w:color="auto"/>
            </w:tcBorders>
            <w:shd w:val="clear" w:color="000000" w:fill="D9D9D9"/>
            <w:vAlign w:val="center"/>
            <w:hideMark/>
          </w:tcPr>
          <w:p w14:paraId="4194EE06" w14:textId="00864BFC"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14%</w:t>
            </w:r>
          </w:p>
        </w:tc>
      </w:tr>
      <w:tr w:rsidR="00777CD6" w:rsidRPr="00301B8F" w14:paraId="76AF9D7E" w14:textId="77777777" w:rsidTr="00A743AA">
        <w:trPr>
          <w:trHeight w:val="454"/>
        </w:trPr>
        <w:tc>
          <w:tcPr>
            <w:tcW w:w="489" w:type="dxa"/>
            <w:tcBorders>
              <w:top w:val="nil"/>
              <w:left w:val="nil"/>
              <w:bottom w:val="nil"/>
              <w:right w:val="nil"/>
            </w:tcBorders>
            <w:shd w:val="clear" w:color="auto" w:fill="auto"/>
            <w:noWrap/>
            <w:vAlign w:val="bottom"/>
            <w:hideMark/>
          </w:tcPr>
          <w:p w14:paraId="7E4DC2AE" w14:textId="77777777" w:rsidR="00AB5869" w:rsidRPr="00301B8F" w:rsidRDefault="00AB5869" w:rsidP="00AB5869">
            <w:pPr>
              <w:spacing w:after="0" w:line="240" w:lineRule="auto"/>
              <w:jc w:val="center"/>
              <w:rPr>
                <w:rFonts w:ascii="Segoe UI" w:eastAsia="Times New Roman" w:hAnsi="Segoe UI" w:cs="Segoe UI"/>
                <w:b/>
                <w:bCs/>
                <w:color w:val="000000"/>
                <w:kern w:val="0"/>
                <w:sz w:val="18"/>
                <w:szCs w:val="18"/>
                <w14:ligatures w14:val="none"/>
              </w:rPr>
            </w:pPr>
          </w:p>
        </w:tc>
        <w:tc>
          <w:tcPr>
            <w:tcW w:w="2205" w:type="dxa"/>
            <w:tcBorders>
              <w:top w:val="single" w:sz="4" w:space="0" w:color="C00000"/>
              <w:left w:val="nil"/>
              <w:bottom w:val="single" w:sz="4" w:space="0" w:color="C00000"/>
              <w:right w:val="single" w:sz="8" w:space="0" w:color="000000"/>
            </w:tcBorders>
            <w:shd w:val="clear" w:color="auto" w:fill="auto"/>
            <w:vAlign w:val="center"/>
            <w:hideMark/>
          </w:tcPr>
          <w:p w14:paraId="08329AFB" w14:textId="3A8787A0" w:rsidR="00AB5869" w:rsidRPr="00E50302" w:rsidRDefault="00AB5869" w:rsidP="00AB5869">
            <w:pPr>
              <w:spacing w:after="0" w:line="240" w:lineRule="auto"/>
              <w:rPr>
                <w:rFonts w:ascii="Segoe UI" w:eastAsia="Times New Roman" w:hAnsi="Segoe UI" w:cs="Segoe UI"/>
                <w:color w:val="000000"/>
                <w:kern w:val="0"/>
                <w:sz w:val="18"/>
                <w:szCs w:val="18"/>
                <w:lang w:val="el-GR"/>
                <w14:ligatures w14:val="none"/>
              </w:rPr>
            </w:pPr>
            <w:r w:rsidRPr="00E50302">
              <w:rPr>
                <w:rFonts w:ascii="Segoe UI" w:eastAsia="Times New Roman" w:hAnsi="Segoe UI" w:cs="Segoe UI"/>
                <w:color w:val="000000"/>
                <w:kern w:val="0"/>
                <w:sz w:val="18"/>
                <w:szCs w:val="18"/>
                <w:lang w:val="el-GR"/>
                <w14:ligatures w14:val="none"/>
              </w:rPr>
              <w:t>Διακοπείσες</w:t>
            </w:r>
          </w:p>
          <w:p w14:paraId="187035C6" w14:textId="77777777" w:rsidR="00AB5869" w:rsidRPr="00E50302" w:rsidRDefault="00AB5869" w:rsidP="00AB5869">
            <w:pPr>
              <w:spacing w:after="0" w:line="240" w:lineRule="auto"/>
              <w:rPr>
                <w:rFonts w:ascii="Segoe UI" w:eastAsia="Times New Roman" w:hAnsi="Segoe UI" w:cs="Segoe UI"/>
                <w:color w:val="000000"/>
                <w:kern w:val="0"/>
                <w:sz w:val="18"/>
                <w:szCs w:val="18"/>
                <w14:ligatures w14:val="none"/>
              </w:rPr>
            </w:pPr>
            <w:r w:rsidRPr="00E50302">
              <w:rPr>
                <w:rFonts w:ascii="Segoe UI" w:eastAsia="Times New Roman" w:hAnsi="Segoe UI" w:cs="Segoe UI"/>
                <w:color w:val="000000"/>
                <w:kern w:val="0"/>
                <w:sz w:val="18"/>
                <w:szCs w:val="18"/>
                <w:lang w:val="el-GR"/>
                <w14:ligatures w14:val="none"/>
              </w:rPr>
              <w:t>Δραστηριότητες</w:t>
            </w:r>
            <w:r w:rsidRPr="00E50302">
              <w:rPr>
                <w:rFonts w:ascii="Segoe UI" w:eastAsia="Times New Roman" w:hAnsi="Segoe UI" w:cs="Segoe UI"/>
                <w:color w:val="000000"/>
                <w:kern w:val="0"/>
                <w:sz w:val="18"/>
                <w:szCs w:val="18"/>
                <w14:ligatures w14:val="none"/>
              </w:rPr>
              <w:t>*</w:t>
            </w:r>
          </w:p>
        </w:tc>
        <w:tc>
          <w:tcPr>
            <w:tcW w:w="1134" w:type="dxa"/>
            <w:tcBorders>
              <w:top w:val="nil"/>
              <w:left w:val="single" w:sz="8" w:space="0" w:color="000000"/>
              <w:bottom w:val="single" w:sz="8" w:space="0" w:color="EF002C"/>
              <w:right w:val="single" w:sz="4" w:space="0" w:color="000000"/>
            </w:tcBorders>
            <w:shd w:val="clear" w:color="auto" w:fill="auto"/>
            <w:vAlign w:val="center"/>
            <w:hideMark/>
          </w:tcPr>
          <w:p w14:paraId="23CBB550" w14:textId="4CD10D88"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(2,9)</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58F7835F" w14:textId="3DD23021"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16,9</w:t>
            </w:r>
          </w:p>
        </w:tc>
        <w:tc>
          <w:tcPr>
            <w:tcW w:w="1134" w:type="dxa"/>
            <w:tcBorders>
              <w:top w:val="single" w:sz="4" w:space="0" w:color="000000"/>
              <w:left w:val="nil"/>
              <w:bottom w:val="single" w:sz="8" w:space="0" w:color="EF002C"/>
              <w:right w:val="single" w:sz="8" w:space="0" w:color="000000"/>
            </w:tcBorders>
            <w:shd w:val="clear" w:color="auto" w:fill="auto"/>
            <w:vAlign w:val="center"/>
            <w:hideMark/>
          </w:tcPr>
          <w:p w14:paraId="2A77AE07" w14:textId="1BE109D4"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&gt;100%</w:t>
            </w:r>
          </w:p>
        </w:tc>
        <w:tc>
          <w:tcPr>
            <w:tcW w:w="1255" w:type="dxa"/>
            <w:tcBorders>
              <w:top w:val="nil"/>
              <w:left w:val="single" w:sz="8" w:space="0" w:color="000000"/>
              <w:bottom w:val="single" w:sz="8" w:space="0" w:color="EF002C"/>
              <w:right w:val="single" w:sz="4" w:space="0" w:color="000000"/>
            </w:tcBorders>
            <w:shd w:val="clear" w:color="auto" w:fill="auto"/>
            <w:vAlign w:val="center"/>
            <w:hideMark/>
          </w:tcPr>
          <w:p w14:paraId="4C5C0634" w14:textId="7F04E887"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0,6</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0166D38F" w14:textId="58548AE4" w:rsidR="00AB5869" w:rsidRPr="003829CC" w:rsidRDefault="00AB586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6,2</w:t>
            </w:r>
          </w:p>
        </w:tc>
        <w:tc>
          <w:tcPr>
            <w:tcW w:w="1013" w:type="dxa"/>
            <w:tcBorders>
              <w:top w:val="nil"/>
              <w:left w:val="nil"/>
              <w:bottom w:val="single" w:sz="8" w:space="0" w:color="EF002C"/>
              <w:right w:val="single" w:sz="4" w:space="0" w:color="auto"/>
            </w:tcBorders>
            <w:shd w:val="clear" w:color="auto" w:fill="auto"/>
            <w:vAlign w:val="center"/>
            <w:hideMark/>
          </w:tcPr>
          <w:p w14:paraId="60CEC02E" w14:textId="1A18F655" w:rsidR="00AB5869" w:rsidRPr="003829CC" w:rsidRDefault="00944EA9" w:rsidP="00AB5869">
            <w:pPr>
              <w:spacing w:after="0" w:line="240" w:lineRule="auto"/>
              <w:jc w:val="center"/>
              <w:rPr>
                <w:rFonts w:ascii="Segoe UI" w:eastAsia="Times New Roman" w:hAnsi="Segoe UI" w:cs="Segoe UI"/>
                <w:color w:val="000000"/>
                <w:kern w:val="0"/>
                <w:sz w:val="18"/>
                <w:szCs w:val="18"/>
                <w:lang w:val="el-GR"/>
                <w14:ligatures w14:val="none"/>
              </w:rPr>
            </w:pPr>
            <w:r>
              <w:rPr>
                <w:rFonts w:ascii="Segoe UI" w:hAnsi="Segoe UI" w:cs="Segoe UI"/>
                <w:color w:val="000000"/>
                <w:sz w:val="20"/>
                <w:szCs w:val="20"/>
              </w:rPr>
              <w:t>&gt;100%</w:t>
            </w:r>
          </w:p>
        </w:tc>
      </w:tr>
      <w:tr w:rsidR="00777CD6" w:rsidRPr="00301B8F" w14:paraId="7CE00EEF" w14:textId="77777777" w:rsidTr="00A743AA">
        <w:trPr>
          <w:trHeight w:val="454"/>
        </w:trPr>
        <w:tc>
          <w:tcPr>
            <w:tcW w:w="489" w:type="dxa"/>
            <w:tcBorders>
              <w:top w:val="nil"/>
              <w:left w:val="nil"/>
              <w:bottom w:val="nil"/>
              <w:right w:val="nil"/>
            </w:tcBorders>
            <w:shd w:val="clear" w:color="auto" w:fill="auto"/>
            <w:noWrap/>
            <w:vAlign w:val="bottom"/>
            <w:hideMark/>
          </w:tcPr>
          <w:p w14:paraId="4A39EEF2" w14:textId="77777777" w:rsidR="00AB5869" w:rsidRPr="00301B8F" w:rsidRDefault="00AB5869" w:rsidP="00AB5869">
            <w:pPr>
              <w:spacing w:after="0" w:line="240" w:lineRule="auto"/>
              <w:jc w:val="center"/>
              <w:rPr>
                <w:rFonts w:ascii="Segoe UI" w:eastAsia="Times New Roman" w:hAnsi="Segoe UI" w:cs="Segoe UI"/>
                <w:color w:val="000000"/>
                <w:kern w:val="0"/>
                <w:sz w:val="18"/>
                <w:szCs w:val="18"/>
                <w14:ligatures w14:val="none"/>
              </w:rPr>
            </w:pPr>
          </w:p>
        </w:tc>
        <w:tc>
          <w:tcPr>
            <w:tcW w:w="2205" w:type="dxa"/>
            <w:tcBorders>
              <w:top w:val="single" w:sz="4" w:space="0" w:color="C00000"/>
              <w:left w:val="nil"/>
              <w:bottom w:val="single" w:sz="8" w:space="0" w:color="EF002C"/>
              <w:right w:val="single" w:sz="8" w:space="0" w:color="000000"/>
            </w:tcBorders>
            <w:shd w:val="clear" w:color="000000" w:fill="D9D9D9"/>
            <w:vAlign w:val="center"/>
            <w:hideMark/>
          </w:tcPr>
          <w:p w14:paraId="2B90A3A4" w14:textId="77777777" w:rsidR="00AB5869" w:rsidRPr="00E50302" w:rsidRDefault="00AB5869" w:rsidP="00AB5869">
            <w:pPr>
              <w:spacing w:after="0" w:line="240" w:lineRule="auto"/>
              <w:rPr>
                <w:rFonts w:ascii="Segoe UI" w:eastAsia="Times New Roman" w:hAnsi="Segoe UI" w:cs="Segoe UI"/>
                <w:b/>
                <w:bCs/>
                <w:color w:val="000000"/>
                <w:kern w:val="0"/>
                <w:sz w:val="18"/>
                <w:szCs w:val="18"/>
                <w:lang w:val="el-GR"/>
                <w14:ligatures w14:val="none"/>
              </w:rPr>
            </w:pPr>
            <w:r w:rsidRPr="00E50302">
              <w:rPr>
                <w:rFonts w:ascii="Segoe UI" w:eastAsia="Times New Roman" w:hAnsi="Segoe UI" w:cs="Segoe UI"/>
                <w:b/>
                <w:bCs/>
                <w:color w:val="000000"/>
                <w:kern w:val="0"/>
                <w:sz w:val="18"/>
                <w:szCs w:val="18"/>
                <w:lang w:val="el-GR"/>
                <w14:ligatures w14:val="none"/>
              </w:rPr>
              <w:t>Σύνολο</w:t>
            </w:r>
          </w:p>
        </w:tc>
        <w:tc>
          <w:tcPr>
            <w:tcW w:w="1134" w:type="dxa"/>
            <w:tcBorders>
              <w:top w:val="nil"/>
              <w:left w:val="single" w:sz="8" w:space="0" w:color="000000"/>
              <w:bottom w:val="single" w:sz="8" w:space="0" w:color="EF002C"/>
              <w:right w:val="single" w:sz="4" w:space="0" w:color="000000"/>
            </w:tcBorders>
            <w:shd w:val="clear" w:color="000000" w:fill="D9D9D9"/>
            <w:vAlign w:val="center"/>
            <w:hideMark/>
          </w:tcPr>
          <w:p w14:paraId="66E2895E" w14:textId="54DF0040"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133,3</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1BBCBD3B" w14:textId="105BAB44"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160,7</w:t>
            </w:r>
          </w:p>
        </w:tc>
        <w:tc>
          <w:tcPr>
            <w:tcW w:w="1134" w:type="dxa"/>
            <w:tcBorders>
              <w:top w:val="nil"/>
              <w:left w:val="nil"/>
              <w:bottom w:val="single" w:sz="8" w:space="0" w:color="EF002C"/>
              <w:right w:val="single" w:sz="8" w:space="0" w:color="000000"/>
            </w:tcBorders>
            <w:shd w:val="clear" w:color="000000" w:fill="D9D9D9"/>
            <w:vAlign w:val="center"/>
            <w:hideMark/>
          </w:tcPr>
          <w:p w14:paraId="32B4515B" w14:textId="7606E441"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21%</w:t>
            </w:r>
          </w:p>
        </w:tc>
        <w:tc>
          <w:tcPr>
            <w:tcW w:w="1255" w:type="dxa"/>
            <w:tcBorders>
              <w:top w:val="nil"/>
              <w:left w:val="single" w:sz="8" w:space="0" w:color="000000"/>
              <w:bottom w:val="single" w:sz="8" w:space="0" w:color="EF002C"/>
              <w:right w:val="single" w:sz="4" w:space="0" w:color="000000"/>
            </w:tcBorders>
            <w:shd w:val="clear" w:color="000000" w:fill="D9D9D9"/>
            <w:vAlign w:val="center"/>
            <w:hideMark/>
          </w:tcPr>
          <w:p w14:paraId="4AA1F07E" w14:textId="59E5AD3C"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48,6</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4193E2D9" w14:textId="69BE66DE"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61,1</w:t>
            </w:r>
          </w:p>
        </w:tc>
        <w:tc>
          <w:tcPr>
            <w:tcW w:w="1013" w:type="dxa"/>
            <w:tcBorders>
              <w:top w:val="single" w:sz="8" w:space="0" w:color="EF002C"/>
              <w:left w:val="nil"/>
              <w:bottom w:val="single" w:sz="4" w:space="0" w:color="FF0000"/>
              <w:right w:val="single" w:sz="4" w:space="0" w:color="auto"/>
            </w:tcBorders>
            <w:shd w:val="clear" w:color="000000" w:fill="D9D9D9"/>
            <w:vAlign w:val="center"/>
            <w:hideMark/>
          </w:tcPr>
          <w:p w14:paraId="617266D6" w14:textId="0703735C"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26%</w:t>
            </w:r>
          </w:p>
        </w:tc>
      </w:tr>
      <w:tr w:rsidR="00777CD6" w:rsidRPr="00A743AA" w14:paraId="7094FAD8" w14:textId="77777777" w:rsidTr="00A743AA">
        <w:trPr>
          <w:trHeight w:val="134"/>
        </w:trPr>
        <w:tc>
          <w:tcPr>
            <w:tcW w:w="489" w:type="dxa"/>
            <w:tcBorders>
              <w:top w:val="nil"/>
              <w:left w:val="nil"/>
              <w:bottom w:val="nil"/>
              <w:right w:val="nil"/>
            </w:tcBorders>
            <w:shd w:val="clear" w:color="auto" w:fill="auto"/>
            <w:noWrap/>
            <w:vAlign w:val="bottom"/>
            <w:hideMark/>
          </w:tcPr>
          <w:p w14:paraId="3AA9D5F2" w14:textId="77777777" w:rsidR="00AB5869" w:rsidRPr="00301B8F" w:rsidRDefault="00AB5869" w:rsidP="00AB5869">
            <w:pPr>
              <w:spacing w:after="0" w:line="240" w:lineRule="auto"/>
              <w:jc w:val="center"/>
              <w:rPr>
                <w:rFonts w:ascii="Segoe UI" w:eastAsia="Times New Roman" w:hAnsi="Segoe UI" w:cs="Segoe UI"/>
                <w:b/>
                <w:bCs/>
                <w:color w:val="000000"/>
                <w:kern w:val="0"/>
                <w:sz w:val="18"/>
                <w:szCs w:val="18"/>
                <w14:ligatures w14:val="none"/>
              </w:rPr>
            </w:pPr>
          </w:p>
        </w:tc>
        <w:tc>
          <w:tcPr>
            <w:tcW w:w="2205" w:type="dxa"/>
            <w:tcBorders>
              <w:top w:val="single" w:sz="8" w:space="0" w:color="EF002C"/>
              <w:left w:val="nil"/>
              <w:bottom w:val="single" w:sz="8" w:space="0" w:color="EF002C"/>
              <w:right w:val="single" w:sz="8" w:space="0" w:color="FFFFFF" w:themeColor="background1"/>
            </w:tcBorders>
            <w:shd w:val="clear" w:color="auto" w:fill="auto"/>
            <w:vAlign w:val="center"/>
            <w:hideMark/>
          </w:tcPr>
          <w:p w14:paraId="208166C7" w14:textId="7C6AD3DF" w:rsidR="00AB5869" w:rsidRPr="00E50302" w:rsidRDefault="00AB5869" w:rsidP="00AB5869">
            <w:pPr>
              <w:spacing w:after="0" w:line="240" w:lineRule="auto"/>
              <w:rPr>
                <w:rFonts w:ascii="Segoe UI" w:eastAsia="Times New Roman" w:hAnsi="Segoe UI" w:cs="Segoe UI"/>
                <w:color w:val="000000"/>
                <w:kern w:val="0"/>
                <w:sz w:val="18"/>
                <w:szCs w:val="18"/>
                <w14:ligatures w14:val="none"/>
              </w:rPr>
            </w:pPr>
          </w:p>
        </w:tc>
        <w:tc>
          <w:tcPr>
            <w:tcW w:w="1134" w:type="dxa"/>
            <w:tcBorders>
              <w:top w:val="single" w:sz="8" w:space="0" w:color="EF002C"/>
              <w:left w:val="single" w:sz="8" w:space="0" w:color="FFFFFF" w:themeColor="background1"/>
              <w:bottom w:val="single" w:sz="8" w:space="0" w:color="EF002C"/>
              <w:right w:val="nil"/>
            </w:tcBorders>
            <w:shd w:val="clear" w:color="auto" w:fill="auto"/>
            <w:vAlign w:val="center"/>
            <w:hideMark/>
          </w:tcPr>
          <w:p w14:paraId="1F50AD2C" w14:textId="016F8B3A"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color w:val="000000"/>
                <w:sz w:val="20"/>
                <w:szCs w:val="20"/>
              </w:rPr>
              <w:t> </w:t>
            </w:r>
          </w:p>
        </w:tc>
        <w:tc>
          <w:tcPr>
            <w:tcW w:w="1134" w:type="dxa"/>
            <w:tcBorders>
              <w:top w:val="nil"/>
              <w:left w:val="nil"/>
              <w:bottom w:val="nil"/>
              <w:right w:val="nil"/>
            </w:tcBorders>
            <w:shd w:val="clear" w:color="auto" w:fill="auto"/>
            <w:vAlign w:val="center"/>
            <w:hideMark/>
          </w:tcPr>
          <w:p w14:paraId="75103265" w14:textId="2F3CDC0E"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color w:val="000000"/>
                <w:sz w:val="20"/>
                <w:szCs w:val="20"/>
              </w:rPr>
              <w:t> </w:t>
            </w:r>
          </w:p>
        </w:tc>
        <w:tc>
          <w:tcPr>
            <w:tcW w:w="1134" w:type="dxa"/>
            <w:tcBorders>
              <w:top w:val="single" w:sz="8" w:space="0" w:color="EF002C"/>
              <w:left w:val="nil"/>
              <w:bottom w:val="single" w:sz="8" w:space="0" w:color="EF002C"/>
              <w:right w:val="single" w:sz="8" w:space="0" w:color="FFFFFF" w:themeColor="background1"/>
            </w:tcBorders>
            <w:shd w:val="clear" w:color="auto" w:fill="auto"/>
            <w:vAlign w:val="center"/>
            <w:hideMark/>
          </w:tcPr>
          <w:p w14:paraId="096A3C7D" w14:textId="4CD2D077"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color w:val="000000"/>
                <w:sz w:val="20"/>
                <w:szCs w:val="20"/>
              </w:rPr>
              <w:t> </w:t>
            </w:r>
          </w:p>
        </w:tc>
        <w:tc>
          <w:tcPr>
            <w:tcW w:w="1255" w:type="dxa"/>
            <w:tcBorders>
              <w:top w:val="single" w:sz="8" w:space="0" w:color="EF002C"/>
              <w:left w:val="single" w:sz="8" w:space="0" w:color="FFFFFF" w:themeColor="background1"/>
              <w:bottom w:val="single" w:sz="8" w:space="0" w:color="EF002C"/>
              <w:right w:val="nil"/>
            </w:tcBorders>
            <w:shd w:val="clear" w:color="auto" w:fill="auto"/>
            <w:vAlign w:val="center"/>
            <w:hideMark/>
          </w:tcPr>
          <w:p w14:paraId="4B9F3B2F" w14:textId="2A6D41A7"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color w:val="000000"/>
                <w:sz w:val="20"/>
                <w:szCs w:val="20"/>
              </w:rPr>
              <w:t> </w:t>
            </w:r>
          </w:p>
        </w:tc>
        <w:tc>
          <w:tcPr>
            <w:tcW w:w="1134" w:type="dxa"/>
            <w:tcBorders>
              <w:top w:val="nil"/>
              <w:left w:val="nil"/>
              <w:bottom w:val="nil"/>
              <w:right w:val="nil"/>
            </w:tcBorders>
            <w:shd w:val="clear" w:color="auto" w:fill="auto"/>
            <w:vAlign w:val="center"/>
            <w:hideMark/>
          </w:tcPr>
          <w:p w14:paraId="36AE679F" w14:textId="3C7C641B"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color w:val="000000"/>
                <w:sz w:val="20"/>
                <w:szCs w:val="20"/>
              </w:rPr>
              <w:t> </w:t>
            </w:r>
          </w:p>
        </w:tc>
        <w:tc>
          <w:tcPr>
            <w:tcW w:w="1013" w:type="dxa"/>
            <w:tcBorders>
              <w:top w:val="single" w:sz="4" w:space="0" w:color="FF0000"/>
              <w:left w:val="nil"/>
              <w:bottom w:val="nil"/>
            </w:tcBorders>
            <w:shd w:val="clear" w:color="auto" w:fill="auto"/>
            <w:vAlign w:val="center"/>
            <w:hideMark/>
          </w:tcPr>
          <w:p w14:paraId="5BCA07AA" w14:textId="0B1941BE" w:rsidR="00AB5869" w:rsidRPr="00A743AA" w:rsidRDefault="00AB5869" w:rsidP="00AB5869">
            <w:pPr>
              <w:spacing w:after="0" w:line="240" w:lineRule="auto"/>
              <w:jc w:val="center"/>
              <w:rPr>
                <w:rFonts w:ascii="Segoe UI" w:hAnsi="Segoe UI" w:cs="Segoe UI"/>
                <w:color w:val="000000"/>
                <w:sz w:val="20"/>
                <w:szCs w:val="20"/>
              </w:rPr>
            </w:pPr>
            <w:r>
              <w:rPr>
                <w:rFonts w:ascii="Segoe UI" w:hAnsi="Segoe UI" w:cs="Segoe UI"/>
                <w:color w:val="000000"/>
                <w:sz w:val="20"/>
                <w:szCs w:val="20"/>
              </w:rPr>
              <w:t> </w:t>
            </w:r>
          </w:p>
        </w:tc>
      </w:tr>
      <w:tr w:rsidR="00777CD6" w:rsidRPr="00301B8F" w14:paraId="39126947" w14:textId="77777777" w:rsidTr="00E672CF">
        <w:trPr>
          <w:trHeight w:val="454"/>
        </w:trPr>
        <w:tc>
          <w:tcPr>
            <w:tcW w:w="489" w:type="dxa"/>
            <w:tcBorders>
              <w:top w:val="nil"/>
              <w:left w:val="nil"/>
              <w:bottom w:val="nil"/>
              <w:right w:val="nil"/>
            </w:tcBorders>
            <w:shd w:val="clear" w:color="auto" w:fill="auto"/>
            <w:noWrap/>
            <w:vAlign w:val="bottom"/>
          </w:tcPr>
          <w:p w14:paraId="1E681480" w14:textId="77777777" w:rsidR="00AB5869" w:rsidRPr="00301B8F" w:rsidRDefault="00AB5869" w:rsidP="00AB5869">
            <w:pPr>
              <w:spacing w:after="0" w:line="240" w:lineRule="auto"/>
              <w:jc w:val="center"/>
              <w:rPr>
                <w:rFonts w:ascii="Segoe UI" w:eastAsia="Times New Roman" w:hAnsi="Segoe UI" w:cs="Segoe UI"/>
                <w:color w:val="000000"/>
                <w:kern w:val="0"/>
                <w:sz w:val="18"/>
                <w:szCs w:val="18"/>
                <w14:ligatures w14:val="none"/>
              </w:rPr>
            </w:pPr>
          </w:p>
        </w:tc>
        <w:tc>
          <w:tcPr>
            <w:tcW w:w="2205" w:type="dxa"/>
            <w:tcBorders>
              <w:top w:val="single" w:sz="8" w:space="0" w:color="EF002C"/>
              <w:left w:val="nil"/>
              <w:bottom w:val="single" w:sz="8" w:space="0" w:color="EF002C"/>
              <w:right w:val="single" w:sz="8" w:space="0" w:color="000000"/>
            </w:tcBorders>
            <w:shd w:val="clear" w:color="000000" w:fill="D9D9D9"/>
            <w:vAlign w:val="center"/>
          </w:tcPr>
          <w:p w14:paraId="19E738DC" w14:textId="77777777" w:rsidR="00AB5869" w:rsidRPr="00E50302" w:rsidRDefault="00AB5869" w:rsidP="00AB5869">
            <w:pPr>
              <w:spacing w:after="0" w:line="240" w:lineRule="auto"/>
              <w:rPr>
                <w:rFonts w:ascii="Segoe UI" w:eastAsia="Times New Roman" w:hAnsi="Segoe UI" w:cs="Segoe UI"/>
                <w:b/>
                <w:bCs/>
                <w:color w:val="000000"/>
                <w:kern w:val="0"/>
                <w:sz w:val="18"/>
                <w:szCs w:val="18"/>
                <w:lang w:val="el-GR"/>
                <w14:ligatures w14:val="none"/>
              </w:rPr>
            </w:pPr>
            <w:r w:rsidRPr="00E50302">
              <w:rPr>
                <w:rFonts w:ascii="Segoe UI" w:eastAsia="Times New Roman" w:hAnsi="Segoe UI" w:cs="Segoe UI"/>
                <w:b/>
                <w:bCs/>
                <w:color w:val="000000"/>
                <w:kern w:val="0"/>
                <w:sz w:val="18"/>
                <w:szCs w:val="18"/>
                <w14:ligatures w14:val="none"/>
              </w:rPr>
              <w:t xml:space="preserve">EBITDA Margin % </w:t>
            </w:r>
            <w:r w:rsidRPr="00E50302">
              <w:rPr>
                <w:rFonts w:ascii="Segoe UI" w:eastAsia="Times New Roman" w:hAnsi="Segoe UI" w:cs="Segoe UI"/>
                <w:b/>
                <w:bCs/>
                <w:color w:val="000000"/>
                <w:kern w:val="0"/>
                <w:sz w:val="18"/>
                <w:szCs w:val="18"/>
                <w:lang w:val="el-GR"/>
                <w14:ligatures w14:val="none"/>
              </w:rPr>
              <w:t>Σ.Δ.</w:t>
            </w:r>
          </w:p>
        </w:tc>
        <w:tc>
          <w:tcPr>
            <w:tcW w:w="1134" w:type="dxa"/>
            <w:tcBorders>
              <w:top w:val="single" w:sz="8" w:space="0" w:color="EF002C"/>
              <w:left w:val="single" w:sz="8" w:space="0" w:color="000000"/>
              <w:bottom w:val="single" w:sz="8" w:space="0" w:color="EF002C"/>
              <w:right w:val="single" w:sz="4" w:space="0" w:color="000000"/>
            </w:tcBorders>
            <w:shd w:val="clear" w:color="auto" w:fill="auto"/>
            <w:vAlign w:val="center"/>
          </w:tcPr>
          <w:p w14:paraId="567D18E7" w14:textId="2870F53F"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65%</w:t>
            </w:r>
          </w:p>
        </w:tc>
        <w:tc>
          <w:tcPr>
            <w:tcW w:w="1134" w:type="dxa"/>
            <w:tcBorders>
              <w:top w:val="single" w:sz="8" w:space="0" w:color="EF002C"/>
              <w:left w:val="nil"/>
              <w:bottom w:val="single" w:sz="8" w:space="0" w:color="EF002C"/>
              <w:right w:val="single" w:sz="4" w:space="0" w:color="000000"/>
            </w:tcBorders>
            <w:shd w:val="clear" w:color="auto" w:fill="D5DCE4" w:themeFill="text2" w:themeFillTint="33"/>
            <w:vAlign w:val="center"/>
          </w:tcPr>
          <w:p w14:paraId="18312C9D" w14:textId="2E70970B"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65%</w:t>
            </w:r>
          </w:p>
        </w:tc>
        <w:tc>
          <w:tcPr>
            <w:tcW w:w="1134" w:type="dxa"/>
            <w:tcBorders>
              <w:top w:val="single" w:sz="8" w:space="0" w:color="EF002C"/>
              <w:left w:val="nil"/>
              <w:bottom w:val="single" w:sz="8" w:space="0" w:color="EF002C"/>
              <w:right w:val="single" w:sz="8" w:space="0" w:color="000000"/>
            </w:tcBorders>
            <w:shd w:val="clear" w:color="auto" w:fill="auto"/>
            <w:vAlign w:val="center"/>
          </w:tcPr>
          <w:p w14:paraId="31893C95" w14:textId="305F3CB7"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color w:val="000000"/>
                <w:sz w:val="20"/>
                <w:szCs w:val="20"/>
              </w:rPr>
              <w:t> </w:t>
            </w:r>
          </w:p>
        </w:tc>
        <w:tc>
          <w:tcPr>
            <w:tcW w:w="1255" w:type="dxa"/>
            <w:tcBorders>
              <w:top w:val="single" w:sz="8" w:space="0" w:color="EF002C"/>
              <w:left w:val="single" w:sz="8" w:space="0" w:color="000000"/>
              <w:bottom w:val="single" w:sz="8" w:space="0" w:color="EF002C"/>
              <w:right w:val="single" w:sz="4" w:space="0" w:color="000000"/>
            </w:tcBorders>
            <w:shd w:val="clear" w:color="auto" w:fill="auto"/>
            <w:vAlign w:val="center"/>
          </w:tcPr>
          <w:p w14:paraId="78E5E6C8" w14:textId="72C10A66"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66%</w:t>
            </w:r>
          </w:p>
        </w:tc>
        <w:tc>
          <w:tcPr>
            <w:tcW w:w="1134" w:type="dxa"/>
            <w:tcBorders>
              <w:top w:val="single" w:sz="8" w:space="0" w:color="EF002C"/>
              <w:left w:val="nil"/>
              <w:bottom w:val="single" w:sz="8" w:space="0" w:color="EF002C"/>
              <w:right w:val="single" w:sz="4" w:space="0" w:color="000000"/>
            </w:tcBorders>
            <w:shd w:val="clear" w:color="auto" w:fill="D5DCE4" w:themeFill="text2" w:themeFillTint="33"/>
            <w:vAlign w:val="center"/>
          </w:tcPr>
          <w:p w14:paraId="26D391E0" w14:textId="39B90513"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71%</w:t>
            </w:r>
          </w:p>
        </w:tc>
        <w:tc>
          <w:tcPr>
            <w:tcW w:w="1013" w:type="dxa"/>
            <w:tcBorders>
              <w:top w:val="single" w:sz="8" w:space="0" w:color="EF002C"/>
              <w:left w:val="nil"/>
              <w:bottom w:val="single" w:sz="8" w:space="0" w:color="EF002C"/>
              <w:right w:val="single" w:sz="4" w:space="0" w:color="auto"/>
            </w:tcBorders>
            <w:shd w:val="clear" w:color="auto" w:fill="auto"/>
            <w:vAlign w:val="center"/>
          </w:tcPr>
          <w:p w14:paraId="1D9004BC" w14:textId="0A0475A9"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color w:val="000000"/>
                <w:sz w:val="20"/>
                <w:szCs w:val="20"/>
              </w:rPr>
              <w:t> </w:t>
            </w:r>
          </w:p>
        </w:tc>
      </w:tr>
      <w:tr w:rsidR="00777CD6" w:rsidRPr="00301B8F" w14:paraId="28875914" w14:textId="77777777" w:rsidTr="00E672CF">
        <w:trPr>
          <w:trHeight w:val="454"/>
        </w:trPr>
        <w:tc>
          <w:tcPr>
            <w:tcW w:w="489" w:type="dxa"/>
            <w:tcBorders>
              <w:top w:val="nil"/>
              <w:left w:val="nil"/>
              <w:bottom w:val="nil"/>
              <w:right w:val="nil"/>
            </w:tcBorders>
            <w:shd w:val="clear" w:color="auto" w:fill="auto"/>
            <w:noWrap/>
            <w:vAlign w:val="bottom"/>
            <w:hideMark/>
          </w:tcPr>
          <w:p w14:paraId="125D9F7D" w14:textId="77777777" w:rsidR="00AB5869" w:rsidRPr="00301B8F" w:rsidRDefault="00AB5869" w:rsidP="00AB5869">
            <w:pPr>
              <w:spacing w:after="0" w:line="240" w:lineRule="auto"/>
              <w:jc w:val="center"/>
              <w:rPr>
                <w:rFonts w:ascii="Segoe UI" w:eastAsia="Times New Roman" w:hAnsi="Segoe UI" w:cs="Segoe UI"/>
                <w:color w:val="000000"/>
                <w:kern w:val="0"/>
                <w:sz w:val="18"/>
                <w:szCs w:val="18"/>
                <w14:ligatures w14:val="none"/>
              </w:rPr>
            </w:pPr>
          </w:p>
        </w:tc>
        <w:tc>
          <w:tcPr>
            <w:tcW w:w="2205" w:type="dxa"/>
            <w:tcBorders>
              <w:top w:val="nil"/>
              <w:left w:val="nil"/>
              <w:bottom w:val="single" w:sz="4" w:space="0" w:color="C00000"/>
              <w:right w:val="single" w:sz="8" w:space="0" w:color="000000"/>
            </w:tcBorders>
            <w:shd w:val="clear" w:color="000000" w:fill="D9D9D9"/>
            <w:vAlign w:val="center"/>
            <w:hideMark/>
          </w:tcPr>
          <w:p w14:paraId="2CBC37F5" w14:textId="77777777" w:rsidR="00AB5869" w:rsidRPr="00E50302" w:rsidRDefault="00AB5869" w:rsidP="00AB5869">
            <w:pPr>
              <w:spacing w:after="0" w:line="240" w:lineRule="auto"/>
              <w:rPr>
                <w:rFonts w:ascii="Segoe UI" w:eastAsia="Times New Roman" w:hAnsi="Segoe UI" w:cs="Segoe UI"/>
                <w:b/>
                <w:bCs/>
                <w:color w:val="000000"/>
                <w:kern w:val="0"/>
                <w:sz w:val="18"/>
                <w:szCs w:val="18"/>
                <w14:ligatures w14:val="none"/>
              </w:rPr>
            </w:pPr>
            <w:r w:rsidRPr="00E50302">
              <w:rPr>
                <w:rFonts w:ascii="Segoe UI" w:eastAsia="Times New Roman" w:hAnsi="Segoe UI" w:cs="Segoe UI"/>
                <w:b/>
                <w:bCs/>
                <w:color w:val="000000"/>
                <w:kern w:val="0"/>
                <w:sz w:val="18"/>
                <w:szCs w:val="18"/>
                <w14:ligatures w14:val="none"/>
              </w:rPr>
              <w:t>EBITDA Margin %</w:t>
            </w:r>
          </w:p>
        </w:tc>
        <w:tc>
          <w:tcPr>
            <w:tcW w:w="1134" w:type="dxa"/>
            <w:tcBorders>
              <w:top w:val="nil"/>
              <w:left w:val="single" w:sz="8" w:space="0" w:color="000000"/>
              <w:bottom w:val="single" w:sz="8" w:space="0" w:color="EF002C"/>
              <w:right w:val="single" w:sz="4" w:space="0" w:color="000000"/>
            </w:tcBorders>
            <w:shd w:val="clear" w:color="000000" w:fill="D9D9D9"/>
            <w:vAlign w:val="center"/>
            <w:hideMark/>
          </w:tcPr>
          <w:p w14:paraId="4BBB78A9" w14:textId="7FDA94D9"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20%</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7210D03F" w14:textId="68E75F38"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55%</w:t>
            </w:r>
          </w:p>
        </w:tc>
        <w:tc>
          <w:tcPr>
            <w:tcW w:w="1134" w:type="dxa"/>
            <w:tcBorders>
              <w:top w:val="nil"/>
              <w:left w:val="nil"/>
              <w:bottom w:val="single" w:sz="8" w:space="0" w:color="EF002C"/>
              <w:right w:val="single" w:sz="8" w:space="0" w:color="000000"/>
            </w:tcBorders>
            <w:shd w:val="clear" w:color="000000" w:fill="D9D9D9"/>
            <w:vAlign w:val="center"/>
            <w:hideMark/>
          </w:tcPr>
          <w:p w14:paraId="0A11ED76" w14:textId="0F3CE48D"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color w:val="000000"/>
                <w:sz w:val="20"/>
                <w:szCs w:val="20"/>
              </w:rPr>
              <w:t> </w:t>
            </w:r>
          </w:p>
        </w:tc>
        <w:tc>
          <w:tcPr>
            <w:tcW w:w="1255" w:type="dxa"/>
            <w:tcBorders>
              <w:top w:val="nil"/>
              <w:left w:val="single" w:sz="8" w:space="0" w:color="000000"/>
              <w:bottom w:val="single" w:sz="8" w:space="0" w:color="EF002C"/>
              <w:right w:val="single" w:sz="4" w:space="0" w:color="000000"/>
            </w:tcBorders>
            <w:shd w:val="clear" w:color="000000" w:fill="D9D9D9"/>
            <w:vAlign w:val="center"/>
            <w:hideMark/>
          </w:tcPr>
          <w:p w14:paraId="6CCF82FC" w14:textId="0DAF7F9D"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22%</w:t>
            </w:r>
          </w:p>
        </w:tc>
        <w:tc>
          <w:tcPr>
            <w:tcW w:w="1134" w:type="dxa"/>
            <w:tcBorders>
              <w:top w:val="nil"/>
              <w:left w:val="nil"/>
              <w:bottom w:val="single" w:sz="8" w:space="0" w:color="EF002C"/>
              <w:right w:val="single" w:sz="4" w:space="0" w:color="000000"/>
            </w:tcBorders>
            <w:shd w:val="clear" w:color="auto" w:fill="D5DCE4" w:themeFill="text2" w:themeFillTint="33"/>
            <w:vAlign w:val="center"/>
            <w:hideMark/>
          </w:tcPr>
          <w:p w14:paraId="6FE0E372" w14:textId="67A72571"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b/>
                <w:bCs/>
                <w:color w:val="000000"/>
                <w:sz w:val="20"/>
                <w:szCs w:val="20"/>
              </w:rPr>
              <w:t> 60%</w:t>
            </w:r>
          </w:p>
        </w:tc>
        <w:tc>
          <w:tcPr>
            <w:tcW w:w="1013" w:type="dxa"/>
            <w:tcBorders>
              <w:top w:val="nil"/>
              <w:left w:val="nil"/>
              <w:bottom w:val="single" w:sz="8" w:space="0" w:color="EF002C"/>
              <w:right w:val="single" w:sz="4" w:space="0" w:color="auto"/>
            </w:tcBorders>
            <w:shd w:val="clear" w:color="000000" w:fill="D9D9D9"/>
            <w:vAlign w:val="center"/>
            <w:hideMark/>
          </w:tcPr>
          <w:p w14:paraId="21828DD1" w14:textId="1254517F" w:rsidR="00AB5869" w:rsidRPr="003829CC" w:rsidRDefault="00AB5869" w:rsidP="00AB5869">
            <w:pPr>
              <w:spacing w:after="0" w:line="240" w:lineRule="auto"/>
              <w:jc w:val="center"/>
              <w:rPr>
                <w:rFonts w:ascii="Segoe UI" w:eastAsia="Times New Roman" w:hAnsi="Segoe UI" w:cs="Segoe UI"/>
                <w:b/>
                <w:color w:val="000000"/>
                <w:kern w:val="0"/>
                <w:sz w:val="18"/>
                <w:szCs w:val="18"/>
                <w:lang w:val="el-GR"/>
                <w14:ligatures w14:val="none"/>
              </w:rPr>
            </w:pPr>
            <w:r>
              <w:rPr>
                <w:rFonts w:ascii="Segoe UI" w:hAnsi="Segoe UI" w:cs="Segoe UI"/>
                <w:color w:val="000000"/>
                <w:sz w:val="20"/>
                <w:szCs w:val="20"/>
              </w:rPr>
              <w:t> </w:t>
            </w:r>
          </w:p>
        </w:tc>
      </w:tr>
    </w:tbl>
    <w:p w14:paraId="6B71190C" w14:textId="3D52037B" w:rsidR="00D53D45" w:rsidRPr="00A406A4" w:rsidRDefault="00D53D45" w:rsidP="00DC7119">
      <w:pPr>
        <w:ind w:left="567"/>
        <w:rPr>
          <w:rFonts w:ascii="Segoe UI" w:hAnsi="Segoe UI" w:cs="Segoe UI"/>
          <w:lang w:val="el-GR"/>
        </w:rPr>
      </w:pPr>
      <w:r w:rsidRPr="00A406A4">
        <w:rPr>
          <w:rFonts w:ascii="Segoe UI" w:hAnsi="Segoe UI" w:cs="Segoe UI"/>
          <w:lang w:val="el-GR"/>
        </w:rPr>
        <w:tab/>
      </w:r>
      <w:r w:rsidRPr="00A406A4">
        <w:rPr>
          <w:rFonts w:ascii="Segoe UI" w:hAnsi="Segoe UI" w:cs="Segoe UI"/>
        </w:rPr>
        <w:t>*</w:t>
      </w:r>
      <w:r w:rsidRPr="00A406A4">
        <w:rPr>
          <w:rFonts w:ascii="Segoe UI" w:hAnsi="Segoe UI" w:cs="Segoe UI"/>
          <w:sz w:val="18"/>
          <w:szCs w:val="18"/>
          <w:lang w:val="el-GR"/>
        </w:rPr>
        <w:t>Κλάδος Κατασκευής</w:t>
      </w:r>
      <w:r w:rsidR="003829CC">
        <w:rPr>
          <w:rFonts w:ascii="Segoe UI" w:hAnsi="Segoe UI" w:cs="Segoe UI"/>
          <w:sz w:val="18"/>
          <w:szCs w:val="18"/>
          <w:lang w:val="el-GR"/>
        </w:rPr>
        <w:t xml:space="preserve"> και Περιβάλλοντος</w:t>
      </w:r>
    </w:p>
    <w:p w14:paraId="6CDAD7D2" w14:textId="77777777" w:rsidR="00D53D45" w:rsidRPr="00A406A4" w:rsidRDefault="00D53D45" w:rsidP="00D53D45">
      <w:pPr>
        <w:rPr>
          <w:rFonts w:ascii="Segoe UI" w:hAnsi="Segoe UI" w:cs="Segoe UI"/>
          <w:lang w:val="el-GR"/>
        </w:rPr>
      </w:pPr>
      <w:r w:rsidRPr="00A406A4">
        <w:rPr>
          <w:rFonts w:ascii="Segoe UI" w:hAnsi="Segoe UI" w:cs="Segoe UI"/>
          <w:lang w:val="el-GR"/>
        </w:rPr>
        <w:tab/>
      </w:r>
    </w:p>
    <w:p w14:paraId="229673E0" w14:textId="77777777" w:rsidR="00D53D45" w:rsidRPr="000B7884" w:rsidRDefault="00037BA2" w:rsidP="00037BA2">
      <w:pPr>
        <w:pStyle w:val="Heading2"/>
        <w:numPr>
          <w:ilvl w:val="0"/>
          <w:numId w:val="0"/>
        </w:numPr>
        <w:spacing w:before="120" w:after="120" w:line="240" w:lineRule="auto"/>
        <w:jc w:val="both"/>
        <w:rPr>
          <w:rFonts w:ascii="Segoe UI" w:hAnsi="Segoe UI" w:cs="Segoe UI"/>
          <w:b/>
          <w:bCs/>
          <w:color w:val="1F4E79" w:themeColor="accent5" w:themeShade="80"/>
          <w:sz w:val="20"/>
          <w:szCs w:val="20"/>
          <w:lang w:val="el-GR"/>
        </w:rPr>
      </w:pPr>
      <w:r w:rsidRPr="000B7884">
        <w:rPr>
          <w:rFonts w:ascii="Segoe UI" w:hAnsi="Segoe UI" w:cs="Segoe UI"/>
          <w:b/>
          <w:bCs/>
          <w:color w:val="1F4E79" w:themeColor="accent5" w:themeShade="80"/>
          <w:sz w:val="20"/>
          <w:szCs w:val="20"/>
          <w:lang w:val="el-GR"/>
        </w:rPr>
        <w:t xml:space="preserve">3.2 </w:t>
      </w:r>
      <w:r w:rsidR="00D53D45" w:rsidRPr="000B7884">
        <w:rPr>
          <w:rFonts w:ascii="Segoe UI" w:hAnsi="Segoe UI" w:cs="Segoe UI"/>
          <w:b/>
          <w:bCs/>
          <w:color w:val="1F4E79" w:themeColor="accent5" w:themeShade="80"/>
          <w:sz w:val="20"/>
          <w:szCs w:val="20"/>
          <w:lang w:val="el-GR"/>
        </w:rPr>
        <w:t>Βιώσιμη Ανάπτυξη</w:t>
      </w:r>
    </w:p>
    <w:p w14:paraId="627DE8D1" w14:textId="401AC0B0" w:rsidR="001A6986" w:rsidRDefault="00D53D45" w:rsidP="007667C0">
      <w:pPr>
        <w:spacing w:before="100" w:beforeAutospacing="1" w:after="100" w:afterAutospacing="1" w:line="240" w:lineRule="auto"/>
        <w:ind w:right="-341"/>
        <w:jc w:val="both"/>
        <w:rPr>
          <w:rFonts w:ascii="Segoe UI" w:hAnsi="Segoe UI" w:cs="Segoe UI"/>
          <w:sz w:val="20"/>
          <w:szCs w:val="20"/>
          <w:lang w:val="el-GR"/>
        </w:rPr>
      </w:pPr>
      <w:r w:rsidRPr="00A406A4">
        <w:rPr>
          <w:rFonts w:ascii="Segoe UI" w:hAnsi="Segoe UI" w:cs="Segoe UI"/>
          <w:bCs/>
          <w:noProof/>
          <w:color w:val="767171" w:themeColor="background2" w:themeShade="80"/>
        </w:rPr>
        <mc:AlternateContent>
          <mc:Choice Requires="wps">
            <w:drawing>
              <wp:anchor distT="0" distB="0" distL="114300" distR="114300" simplePos="0" relativeHeight="251671552" behindDoc="1" locked="0" layoutInCell="1" allowOverlap="1" wp14:anchorId="35A80493" wp14:editId="09C43B78">
                <wp:simplePos x="0" y="0"/>
                <wp:positionH relativeFrom="margin">
                  <wp:posOffset>2164080</wp:posOffset>
                </wp:positionH>
                <wp:positionV relativeFrom="paragraph">
                  <wp:posOffset>109220</wp:posOffset>
                </wp:positionV>
                <wp:extent cx="3535680" cy="2293620"/>
                <wp:effectExtent l="0" t="0" r="7620" b="0"/>
                <wp:wrapSquare wrapText="bothSides"/>
                <wp:docPr id="3" name="Text Box 3"/>
                <wp:cNvGraphicFramePr/>
                <a:graphic xmlns:a="http://schemas.openxmlformats.org/drawingml/2006/main">
                  <a:graphicData uri="http://schemas.microsoft.com/office/word/2010/wordprocessingShape">
                    <wps:wsp>
                      <wps:cNvSpPr txBox="1"/>
                      <wps:spPr>
                        <a:xfrm>
                          <a:off x="0" y="0"/>
                          <a:ext cx="3535680" cy="2293620"/>
                        </a:xfrm>
                        <a:prstGeom prst="rect">
                          <a:avLst/>
                        </a:prstGeom>
                        <a:solidFill>
                          <a:sysClr val="window" lastClr="FFFFFF"/>
                        </a:solidFill>
                        <a:ln w="6350">
                          <a:noFill/>
                        </a:ln>
                      </wps:spPr>
                      <wps:txbx>
                        <w:txbxContent>
                          <w:p w14:paraId="5D600FEC" w14:textId="77777777" w:rsidR="0098666A" w:rsidRPr="00BF085D" w:rsidRDefault="0098666A" w:rsidP="00D53D45">
                            <w:pPr>
                              <w:ind w:left="-284"/>
                              <w:rPr>
                                <w:lang w:val="el-GR"/>
                              </w:rPr>
                            </w:pPr>
                            <w:r>
                              <w:rPr>
                                <w:noProof/>
                              </w:rPr>
                              <w:drawing>
                                <wp:inline distT="0" distB="0" distL="0" distR="0" wp14:anchorId="666C5AD8" wp14:editId="65E5FE63">
                                  <wp:extent cx="2156460" cy="21794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5600" cy="2188716"/>
                                          </a:xfrm>
                                          <a:prstGeom prst="rect">
                                            <a:avLst/>
                                          </a:prstGeom>
                                        </pic:spPr>
                                      </pic:pic>
                                    </a:graphicData>
                                  </a:graphic>
                                </wp:inline>
                              </w:drawing>
                            </w:r>
                            <w:r>
                              <w:rPr>
                                <w:lang w:val="el-GR"/>
                              </w:rPr>
                              <w:t xml:space="preserve"> </w:t>
                            </w:r>
                            <w:r>
                              <w:rPr>
                                <w:noProof/>
                              </w:rPr>
                              <w:drawing>
                                <wp:inline distT="0" distB="0" distL="0" distR="0" wp14:anchorId="435D07B6" wp14:editId="62FDB299">
                                  <wp:extent cx="1301004" cy="202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08575" cy="20387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A80493" id="_x0000_t202" coordsize="21600,21600" o:spt="202" path="m,l,21600r21600,l21600,xe">
                <v:stroke joinstyle="miter"/>
                <v:path gradientshapeok="t" o:connecttype="rect"/>
              </v:shapetype>
              <v:shape id="Text Box 3" o:spid="_x0000_s1026" type="#_x0000_t202" style="position:absolute;left:0;text-align:left;margin-left:170.4pt;margin-top:8.6pt;width:278.4pt;height:180.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" fillcolor="window" stroked="f" strokeweight=".5pt">
                <v:textbox>
                  <w:txbxContent>
                    <w:p w14:paraId="5D600FEC" w14:textId="77777777" w:rsidR="0098666A" w:rsidRPr="00BF085D" w:rsidRDefault="0098666A" w:rsidP="00D53D45">
                      <w:pPr>
                        <w:ind w:left="-284"/>
                        <w:rPr>
                          <w:lang w:val="el-GR"/>
                        </w:rPr>
                      </w:pPr>
                      <w:r>
                        <w:rPr>
                          <w:noProof/>
                        </w:rPr>
                        <w:drawing>
                          <wp:inline distT="0" distB="0" distL="0" distR="0" wp14:anchorId="666C5AD8" wp14:editId="65E5FE63">
                            <wp:extent cx="2156460" cy="21794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5600" cy="2188716"/>
                                    </a:xfrm>
                                    <a:prstGeom prst="rect">
                                      <a:avLst/>
                                    </a:prstGeom>
                                  </pic:spPr>
                                </pic:pic>
                              </a:graphicData>
                            </a:graphic>
                          </wp:inline>
                        </w:drawing>
                      </w:r>
                      <w:r>
                        <w:rPr>
                          <w:lang w:val="el-GR"/>
                        </w:rPr>
                        <w:t xml:space="preserve"> </w:t>
                      </w:r>
                      <w:r>
                        <w:rPr>
                          <w:noProof/>
                        </w:rPr>
                        <w:drawing>
                          <wp:inline distT="0" distB="0" distL="0" distR="0" wp14:anchorId="435D07B6" wp14:editId="62FDB299">
                            <wp:extent cx="1301004" cy="202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08575" cy="2038715"/>
                                    </a:xfrm>
                                    <a:prstGeom prst="rect">
                                      <a:avLst/>
                                    </a:prstGeom>
                                  </pic:spPr>
                                </pic:pic>
                              </a:graphicData>
                            </a:graphic>
                          </wp:inline>
                        </w:drawing>
                      </w:r>
                    </w:p>
                  </w:txbxContent>
                </v:textbox>
                <w10:wrap type="square" anchorx="margin"/>
              </v:shape>
            </w:pict>
          </mc:Fallback>
        </mc:AlternateContent>
      </w:r>
      <w:r w:rsidRPr="00A406A4">
        <w:rPr>
          <w:rFonts w:ascii="Segoe UI" w:hAnsi="Segoe UI" w:cs="Segoe UI"/>
          <w:lang w:val="el-GR"/>
        </w:rPr>
        <w:t xml:space="preserve"> </w:t>
      </w:r>
      <w:r w:rsidRPr="00A406A4">
        <w:rPr>
          <w:rFonts w:ascii="Segoe UI" w:hAnsi="Segoe UI" w:cs="Segoe UI"/>
          <w:sz w:val="20"/>
          <w:szCs w:val="20"/>
          <w:lang w:val="el-GR"/>
        </w:rPr>
        <w:t>Στον Όμιλο ΕΛΛΑΚΤΩΡ</w:t>
      </w:r>
      <w:r w:rsidR="009266C0">
        <w:rPr>
          <w:rStyle w:val="FootnoteReference"/>
          <w:rFonts w:ascii="Segoe UI" w:hAnsi="Segoe UI" w:cs="Segoe UI"/>
          <w:sz w:val="20"/>
          <w:szCs w:val="20"/>
          <w:lang w:val="el-GR"/>
        </w:rPr>
        <w:footnoteReference w:id="3"/>
      </w:r>
      <w:r w:rsidRPr="00A406A4">
        <w:rPr>
          <w:rFonts w:ascii="Segoe UI" w:hAnsi="Segoe UI" w:cs="Segoe UI"/>
          <w:bCs/>
          <w:noProof/>
          <w:color w:val="767171" w:themeColor="background2" w:themeShade="80"/>
          <w:lang w:val="el-GR"/>
        </w:rPr>
        <w:t xml:space="preserve"> </w:t>
      </w:r>
      <w:r w:rsidRPr="00A406A4">
        <w:rPr>
          <w:rFonts w:ascii="Segoe UI" w:hAnsi="Segoe UI" w:cs="Segoe UI"/>
          <w:sz w:val="20"/>
          <w:szCs w:val="20"/>
          <w:lang w:val="el-GR"/>
        </w:rPr>
        <w:t>η ενεργή</w:t>
      </w:r>
      <w:r w:rsidRPr="00A406A4">
        <w:rPr>
          <w:rFonts w:ascii="Segoe UI" w:hAnsi="Segoe UI" w:cs="Segoe UI"/>
          <w:bCs/>
          <w:noProof/>
          <w:color w:val="767171" w:themeColor="background2" w:themeShade="80"/>
          <w:lang w:val="el-GR"/>
        </w:rPr>
        <w:t xml:space="preserve"> </w:t>
      </w:r>
      <w:r w:rsidRPr="00A406A4">
        <w:rPr>
          <w:rFonts w:ascii="Segoe UI" w:hAnsi="Segoe UI" w:cs="Segoe UI"/>
          <w:sz w:val="20"/>
          <w:szCs w:val="20"/>
          <w:lang w:val="el-GR"/>
        </w:rPr>
        <w:t>συνεισφορά και ουσιαστική προώθηση της βιώσιμης ανάπτυξης τοποθετείται στο επίκεντρο του επιχειρησιακού του σχεδιασμού και των δραστηριοτήτων των κλάδων του. Η εξασφάλιση ενός ασφαλούς και δίκαιου εργ</w:t>
      </w:r>
      <w:r w:rsidR="00BD22D0">
        <w:rPr>
          <w:rFonts w:ascii="Segoe UI" w:hAnsi="Segoe UI" w:cs="Segoe UI"/>
          <w:sz w:val="20"/>
          <w:szCs w:val="20"/>
          <w:lang w:val="el-GR"/>
        </w:rPr>
        <w:t>ασιακού πλαισίου, η ουσιαστική συμβολή στην οικονομία, η στήριξη τ</w:t>
      </w:r>
      <w:r w:rsidRPr="00A406A4">
        <w:rPr>
          <w:rFonts w:ascii="Segoe UI" w:hAnsi="Segoe UI" w:cs="Segoe UI"/>
          <w:sz w:val="20"/>
          <w:szCs w:val="20"/>
          <w:lang w:val="el-GR"/>
        </w:rPr>
        <w:t xml:space="preserve">ων τοπικών κοινωνιών και η μείωση των </w:t>
      </w:r>
      <w:r w:rsidR="001A6986">
        <w:rPr>
          <w:rFonts w:ascii="Segoe UI" w:hAnsi="Segoe UI" w:cs="Segoe UI"/>
          <w:sz w:val="20"/>
          <w:szCs w:val="20"/>
          <w:lang w:val="el-GR"/>
        </w:rPr>
        <w:t xml:space="preserve">περιβαλλοντικών </w:t>
      </w:r>
      <w:r w:rsidRPr="00A406A4">
        <w:rPr>
          <w:rFonts w:ascii="Segoe UI" w:hAnsi="Segoe UI" w:cs="Segoe UI"/>
          <w:sz w:val="20"/>
          <w:szCs w:val="20"/>
          <w:lang w:val="el-GR"/>
        </w:rPr>
        <w:t xml:space="preserve">επιπτώσεων των δραστηριοτήτων του, αποτελούν βασικές αρχές </w:t>
      </w:r>
      <w:r w:rsidR="001A6986">
        <w:rPr>
          <w:rFonts w:ascii="Segoe UI" w:hAnsi="Segoe UI" w:cs="Segoe UI"/>
          <w:sz w:val="20"/>
          <w:szCs w:val="20"/>
          <w:lang w:val="el-GR"/>
        </w:rPr>
        <w:t>της επιχειρησιακής στρατηγικής και φιλοσοφίας του Ομίλου</w:t>
      </w:r>
      <w:r w:rsidRPr="00A406A4">
        <w:rPr>
          <w:rFonts w:ascii="Segoe UI" w:hAnsi="Segoe UI" w:cs="Segoe UI"/>
          <w:sz w:val="20"/>
          <w:szCs w:val="20"/>
          <w:lang w:val="el-GR"/>
        </w:rPr>
        <w:t>.</w:t>
      </w:r>
    </w:p>
    <w:p w14:paraId="1030B549" w14:textId="1CC91958" w:rsidR="001A6986" w:rsidRPr="001A6986" w:rsidRDefault="001A6986" w:rsidP="007667C0">
      <w:pPr>
        <w:spacing w:before="120"/>
        <w:ind w:right="-341"/>
        <w:jc w:val="both"/>
        <w:rPr>
          <w:rFonts w:ascii="Segoe UI" w:eastAsia="Calibri" w:hAnsi="Segoe UI" w:cs="Segoe UI"/>
          <w:color w:val="000000"/>
          <w:kern w:val="0"/>
          <w:sz w:val="20"/>
          <w:szCs w:val="20"/>
          <w:lang w:val="el-GR"/>
          <w14:ligatures w14:val="none"/>
        </w:rPr>
      </w:pPr>
      <w:r w:rsidRPr="001A6986">
        <w:rPr>
          <w:rFonts w:ascii="Segoe UI" w:eastAsia="Calibri" w:hAnsi="Segoe UI" w:cs="Segoe UI"/>
          <w:color w:val="000000"/>
          <w:kern w:val="0"/>
          <w:sz w:val="20"/>
          <w:szCs w:val="20"/>
          <w:lang w:val="el-GR"/>
          <w14:ligatures w14:val="none"/>
        </w:rPr>
        <w:t>Για τον Όμιλο ΕΛΛΑΚΤΩΡ η Κλιματική Αλλαγή και η Κυκλική Οικονομία, η Υγεία, Ασφάλεια και Ανάπτυξη των Εργαζομένων, η Κοινωνική Υπευθυνότητα και η Ακεραιότητα και η Επιχειρηματική Ηθική αποτελούν βασικο</w:t>
      </w:r>
      <w:r>
        <w:rPr>
          <w:rFonts w:ascii="Segoe UI" w:eastAsia="Calibri" w:hAnsi="Segoe UI" w:cs="Segoe UI"/>
          <w:color w:val="000000"/>
          <w:kern w:val="0"/>
          <w:sz w:val="20"/>
          <w:szCs w:val="20"/>
          <w:lang w:val="el-GR"/>
          <w14:ligatures w14:val="none"/>
        </w:rPr>
        <w:t xml:space="preserve">ύς άξονες Βιώσιμης Ανάπτυξης. Στο κέντρο αυτών </w:t>
      </w:r>
      <w:r w:rsidRPr="001A6986">
        <w:rPr>
          <w:rFonts w:ascii="Segoe UI" w:eastAsia="Calibri" w:hAnsi="Segoe UI" w:cs="Segoe UI"/>
          <w:color w:val="000000"/>
          <w:kern w:val="0"/>
          <w:sz w:val="20"/>
          <w:szCs w:val="20"/>
          <w:lang w:val="el-GR"/>
          <w14:ligatures w14:val="none"/>
        </w:rPr>
        <w:t xml:space="preserve">βρίσκεται η Καινοτομία και ο Ψηφιακός Μετασχηματισμός ως συνδετικός κρίκος, προκειμένου να εξοπλιστεί ο Όμιλος με σύγχρονα εργαλεία για να αντιμετωπίσει αποτελεσματικότερα τις μελλοντικές προκλήσεις.  </w:t>
      </w:r>
    </w:p>
    <w:p w14:paraId="61E4B2D0" w14:textId="77777777" w:rsidR="00037BA2" w:rsidRPr="00037BA2" w:rsidRDefault="00037BA2" w:rsidP="007667C0">
      <w:pPr>
        <w:spacing w:after="0"/>
        <w:ind w:right="-341"/>
        <w:contextualSpacing/>
        <w:jc w:val="both"/>
        <w:rPr>
          <w:rFonts w:ascii="Segoe UI" w:hAnsi="Segoe UI" w:cs="Segoe UI"/>
          <w:sz w:val="20"/>
          <w:szCs w:val="20"/>
          <w:lang w:val="el-GR"/>
        </w:rPr>
      </w:pPr>
      <w:r w:rsidRPr="00037BA2">
        <w:rPr>
          <w:rFonts w:ascii="Segoe UI" w:hAnsi="Segoe UI" w:cs="Segoe UI"/>
          <w:sz w:val="20"/>
          <w:szCs w:val="20"/>
          <w:lang w:val="el-GR"/>
        </w:rPr>
        <w:t>Το Αποτύπωμα Βιωσιμότητας για το 2023 περιλαμβάνει:</w:t>
      </w:r>
    </w:p>
    <w:p w14:paraId="1DACC163" w14:textId="77777777" w:rsidR="00037BA2" w:rsidRPr="00037BA2" w:rsidRDefault="00037BA2" w:rsidP="007667C0">
      <w:pPr>
        <w:numPr>
          <w:ilvl w:val="0"/>
          <w:numId w:val="8"/>
        </w:numPr>
        <w:spacing w:before="100" w:beforeAutospacing="1" w:after="100" w:afterAutospacing="1"/>
        <w:ind w:left="360" w:right="-341"/>
        <w:jc w:val="both"/>
        <w:rPr>
          <w:rFonts w:ascii="Segoe UI" w:hAnsi="Segoe UI" w:cs="Segoe UI"/>
          <w:sz w:val="20"/>
          <w:szCs w:val="20"/>
          <w:lang w:val="el-GR"/>
        </w:rPr>
      </w:pPr>
      <w:r w:rsidRPr="00037BA2">
        <w:rPr>
          <w:rFonts w:ascii="Segoe UI" w:hAnsi="Segoe UI" w:cs="Segoe UI"/>
          <w:sz w:val="20"/>
          <w:szCs w:val="20"/>
          <w:lang w:val="el-GR"/>
        </w:rPr>
        <w:t xml:space="preserve">Αποφυγή </w:t>
      </w:r>
      <w:r w:rsidRPr="00037BA2">
        <w:rPr>
          <w:rFonts w:ascii="Segoe UI" w:hAnsi="Segoe UI" w:cs="Segoe UI"/>
          <w:b/>
          <w:bCs/>
          <w:color w:val="C00000"/>
          <w:sz w:val="20"/>
          <w:szCs w:val="20"/>
          <w:lang w:val="el-GR"/>
        </w:rPr>
        <w:t>1 εκ. τόνων</w:t>
      </w:r>
      <w:r w:rsidRPr="00037BA2">
        <w:rPr>
          <w:rFonts w:ascii="Segoe UI" w:hAnsi="Segoe UI" w:cs="Segoe UI"/>
          <w:color w:val="C00000"/>
          <w:sz w:val="20"/>
          <w:szCs w:val="20"/>
          <w:lang w:val="el-GR"/>
        </w:rPr>
        <w:t xml:space="preserve"> </w:t>
      </w:r>
      <w:r w:rsidRPr="00037BA2">
        <w:rPr>
          <w:rFonts w:ascii="Segoe UI" w:hAnsi="Segoe UI" w:cs="Segoe UI"/>
          <w:sz w:val="20"/>
          <w:szCs w:val="20"/>
          <w:lang w:val="el-GR"/>
        </w:rPr>
        <w:t>εκπομπών</w:t>
      </w:r>
      <w:r w:rsidRPr="00642525">
        <w:rPr>
          <w:rFonts w:ascii="Segoe UI" w:hAnsi="Segoe UI" w:cs="Segoe UI"/>
          <w:sz w:val="20"/>
          <w:szCs w:val="20"/>
          <w:lang w:val="el-GR"/>
        </w:rPr>
        <w:t xml:space="preserve"> </w:t>
      </w:r>
      <w:r w:rsidRPr="00642525">
        <w:rPr>
          <w:rFonts w:ascii="Segoe UI" w:hAnsi="Segoe UI" w:cs="Segoe UI"/>
          <w:bCs/>
          <w:sz w:val="20"/>
          <w:szCs w:val="20"/>
          <w:lang w:val="el-GR"/>
        </w:rPr>
        <w:t>CO2</w:t>
      </w:r>
    </w:p>
    <w:p w14:paraId="0783C085" w14:textId="50195494" w:rsidR="00037BA2" w:rsidRPr="00037BA2" w:rsidRDefault="00037BA2" w:rsidP="007667C0">
      <w:pPr>
        <w:numPr>
          <w:ilvl w:val="0"/>
          <w:numId w:val="8"/>
        </w:numPr>
        <w:spacing w:before="100" w:beforeAutospacing="1" w:after="100" w:afterAutospacing="1"/>
        <w:ind w:left="360" w:right="-341"/>
        <w:jc w:val="both"/>
        <w:rPr>
          <w:rFonts w:ascii="Segoe UI" w:hAnsi="Segoe UI" w:cs="Segoe UI"/>
          <w:sz w:val="20"/>
          <w:szCs w:val="20"/>
          <w:lang w:val="el-GR"/>
        </w:rPr>
      </w:pPr>
      <w:r w:rsidRPr="00037BA2">
        <w:rPr>
          <w:rFonts w:ascii="Segoe UI" w:hAnsi="Segoe UI" w:cs="Segoe UI"/>
          <w:sz w:val="20"/>
          <w:szCs w:val="20"/>
          <w:lang w:val="el-GR"/>
        </w:rPr>
        <w:t xml:space="preserve">Παραγωγή </w:t>
      </w:r>
      <w:r w:rsidRPr="00037BA2">
        <w:rPr>
          <w:rFonts w:ascii="Segoe UI" w:hAnsi="Segoe UI" w:cs="Segoe UI"/>
          <w:b/>
          <w:bCs/>
          <w:color w:val="C00000"/>
          <w:sz w:val="20"/>
          <w:szCs w:val="20"/>
          <w:lang w:val="el-GR"/>
        </w:rPr>
        <w:t xml:space="preserve">223 </w:t>
      </w:r>
      <w:r w:rsidR="0064091B" w:rsidRPr="002763C7">
        <w:rPr>
          <w:rFonts w:ascii="Segoe UI" w:hAnsi="Segoe UI" w:cs="Segoe UI"/>
          <w:b/>
          <w:bCs/>
          <w:color w:val="C00000"/>
          <w:sz w:val="20"/>
          <w:szCs w:val="20"/>
        </w:rPr>
        <w:t>GWh</w:t>
      </w:r>
      <w:r w:rsidRPr="00037BA2">
        <w:rPr>
          <w:rFonts w:ascii="Segoe UI" w:hAnsi="Segoe UI" w:cs="Segoe UI"/>
          <w:sz w:val="20"/>
          <w:szCs w:val="20"/>
          <w:lang w:val="el-GR"/>
        </w:rPr>
        <w:t xml:space="preserve"> Πράσινης Ενέργειας</w:t>
      </w:r>
    </w:p>
    <w:p w14:paraId="647D61B7" w14:textId="19237020" w:rsidR="00037BA2" w:rsidRDefault="00037BA2" w:rsidP="007667C0">
      <w:pPr>
        <w:numPr>
          <w:ilvl w:val="0"/>
          <w:numId w:val="8"/>
        </w:numPr>
        <w:spacing w:before="100" w:beforeAutospacing="1" w:after="100" w:afterAutospacing="1"/>
        <w:ind w:left="360" w:right="-341"/>
        <w:jc w:val="both"/>
        <w:rPr>
          <w:rFonts w:ascii="Segoe UI" w:hAnsi="Segoe UI" w:cs="Segoe UI"/>
          <w:sz w:val="20"/>
          <w:szCs w:val="20"/>
          <w:lang w:val="el-GR"/>
        </w:rPr>
      </w:pPr>
      <w:r w:rsidRPr="00037BA2">
        <w:rPr>
          <w:rFonts w:ascii="Segoe UI" w:hAnsi="Segoe UI" w:cs="Segoe UI"/>
          <w:sz w:val="20"/>
          <w:szCs w:val="20"/>
          <w:lang w:val="el-GR"/>
        </w:rPr>
        <w:t xml:space="preserve">Επενδύσεις ύψους </w:t>
      </w:r>
      <w:r w:rsidRPr="00037BA2">
        <w:rPr>
          <w:rFonts w:ascii="Segoe UI" w:hAnsi="Segoe UI" w:cs="Segoe UI"/>
          <w:b/>
          <w:bCs/>
          <w:color w:val="C00000"/>
          <w:sz w:val="20"/>
          <w:szCs w:val="20"/>
          <w:lang w:val="el-GR"/>
        </w:rPr>
        <w:t>€2,3 εκατ.</w:t>
      </w:r>
      <w:r w:rsidRPr="00037BA2">
        <w:rPr>
          <w:rFonts w:ascii="Segoe UI" w:hAnsi="Segoe UI" w:cs="Segoe UI"/>
          <w:color w:val="C00000"/>
          <w:sz w:val="20"/>
          <w:szCs w:val="20"/>
          <w:lang w:val="el-GR"/>
        </w:rPr>
        <w:t xml:space="preserve"> </w:t>
      </w:r>
      <w:r w:rsidRPr="00037BA2">
        <w:rPr>
          <w:rFonts w:ascii="Segoe UI" w:hAnsi="Segoe UI" w:cs="Segoe UI"/>
          <w:sz w:val="20"/>
          <w:szCs w:val="20"/>
          <w:lang w:val="el-GR"/>
        </w:rPr>
        <w:t>σε Υγεία, Ασφάλεια &amp; Περιβάλλον</w:t>
      </w:r>
    </w:p>
    <w:p w14:paraId="04CA68BA" w14:textId="734CBBAA" w:rsidR="00A65B8E" w:rsidRPr="00A65B8E" w:rsidRDefault="00A65B8E" w:rsidP="007667C0">
      <w:pPr>
        <w:numPr>
          <w:ilvl w:val="0"/>
          <w:numId w:val="8"/>
        </w:numPr>
        <w:spacing w:before="100" w:beforeAutospacing="1" w:after="100" w:afterAutospacing="1"/>
        <w:ind w:left="360" w:right="-341"/>
        <w:jc w:val="both"/>
        <w:rPr>
          <w:rFonts w:ascii="Segoe UI" w:hAnsi="Segoe UI" w:cs="Segoe UI"/>
          <w:sz w:val="20"/>
          <w:szCs w:val="20"/>
          <w:lang w:val="el-GR"/>
        </w:rPr>
      </w:pPr>
      <w:r>
        <w:rPr>
          <w:rFonts w:ascii="Segoe UI" w:hAnsi="Segoe UI" w:cs="Segoe UI"/>
          <w:sz w:val="20"/>
          <w:szCs w:val="20"/>
          <w:lang w:val="el-GR"/>
        </w:rPr>
        <w:t xml:space="preserve">Το </w:t>
      </w:r>
      <w:r w:rsidRPr="00CE29B0">
        <w:rPr>
          <w:rFonts w:ascii="Segoe UI" w:hAnsi="Segoe UI" w:cs="Segoe UI"/>
          <w:sz w:val="20"/>
          <w:szCs w:val="20"/>
          <w:lang w:val="el-GR"/>
        </w:rPr>
        <w:t>8</w:t>
      </w:r>
      <w:r>
        <w:rPr>
          <w:rFonts w:ascii="Segoe UI" w:hAnsi="Segoe UI" w:cs="Segoe UI"/>
          <w:sz w:val="20"/>
          <w:szCs w:val="20"/>
          <w:lang w:val="el-GR"/>
        </w:rPr>
        <w:t>4</w:t>
      </w:r>
      <w:r w:rsidRPr="00CE29B0">
        <w:rPr>
          <w:rFonts w:ascii="Segoe UI" w:hAnsi="Segoe UI" w:cs="Segoe UI"/>
          <w:sz w:val="20"/>
          <w:szCs w:val="20"/>
          <w:lang w:val="el-GR"/>
        </w:rPr>
        <w:t xml:space="preserve">% </w:t>
      </w:r>
      <w:r>
        <w:rPr>
          <w:rFonts w:ascii="Segoe UI" w:hAnsi="Segoe UI" w:cs="Segoe UI"/>
          <w:sz w:val="20"/>
          <w:szCs w:val="20"/>
          <w:lang w:val="el-GR"/>
        </w:rPr>
        <w:t>του κύκλου εργασιών των συνεχιζόμενων δραστηριοτήτων χαρακτηρίζονται επιλέξιμες σύμφωνα με την Ευρωπαϊκή Ταξινομία</w:t>
      </w:r>
      <w:r w:rsidR="001A6986">
        <w:rPr>
          <w:rFonts w:ascii="Segoe UI" w:hAnsi="Segoe UI" w:cs="Segoe UI"/>
          <w:sz w:val="20"/>
          <w:szCs w:val="20"/>
          <w:lang w:val="el-GR"/>
        </w:rPr>
        <w:t>.</w:t>
      </w:r>
    </w:p>
    <w:p w14:paraId="391A9A8C" w14:textId="58FDB80C" w:rsidR="00AC4FFC" w:rsidRPr="00AA1D55" w:rsidRDefault="00494D7B" w:rsidP="007667C0">
      <w:pPr>
        <w:spacing w:before="120" w:after="120"/>
        <w:ind w:right="-341"/>
        <w:jc w:val="both"/>
        <w:rPr>
          <w:rFonts w:ascii="Segoe UI" w:hAnsi="Segoe UI" w:cs="Segoe UI"/>
          <w:iCs/>
          <w:sz w:val="20"/>
          <w:szCs w:val="20"/>
          <w:lang w:val="el-GR"/>
        </w:rPr>
      </w:pPr>
      <w:r>
        <w:rPr>
          <w:rFonts w:ascii="Segoe UI" w:hAnsi="Segoe UI" w:cs="Segoe UI"/>
          <w:iCs/>
          <w:sz w:val="20"/>
          <w:szCs w:val="20"/>
          <w:lang w:val="el-GR"/>
        </w:rPr>
        <w:t>Α</w:t>
      </w:r>
      <w:r w:rsidRPr="00A406A4">
        <w:rPr>
          <w:rFonts w:ascii="Segoe UI" w:hAnsi="Segoe UI" w:cs="Segoe UI"/>
          <w:iCs/>
          <w:sz w:val="20"/>
          <w:szCs w:val="20"/>
          <w:lang w:val="el-GR"/>
        </w:rPr>
        <w:t xml:space="preserve">ναλυτικά στοιχεία για τη </w:t>
      </w:r>
      <w:r w:rsidR="00FF42D8">
        <w:rPr>
          <w:rFonts w:ascii="Segoe UI" w:hAnsi="Segoe UI" w:cs="Segoe UI"/>
          <w:iCs/>
          <w:sz w:val="20"/>
          <w:szCs w:val="20"/>
          <w:lang w:val="el-GR"/>
        </w:rPr>
        <w:t>Μη Χρηματοοικονομική Πληροφόρηση</w:t>
      </w:r>
      <w:r w:rsidRPr="00A406A4">
        <w:rPr>
          <w:rFonts w:ascii="Segoe UI" w:hAnsi="Segoe UI" w:cs="Segoe UI"/>
          <w:iCs/>
          <w:sz w:val="20"/>
          <w:szCs w:val="20"/>
          <w:lang w:val="el-GR"/>
        </w:rPr>
        <w:t xml:space="preserve"> </w:t>
      </w:r>
      <w:r w:rsidR="00FF42D8">
        <w:rPr>
          <w:rFonts w:ascii="Segoe UI" w:hAnsi="Segoe UI" w:cs="Segoe UI"/>
          <w:iCs/>
          <w:sz w:val="20"/>
          <w:szCs w:val="20"/>
          <w:lang w:val="el-GR"/>
        </w:rPr>
        <w:t>(</w:t>
      </w:r>
      <w:r w:rsidR="00FF42D8">
        <w:rPr>
          <w:rFonts w:ascii="Segoe UI" w:hAnsi="Segoe UI" w:cs="Segoe UI"/>
          <w:iCs/>
          <w:sz w:val="20"/>
          <w:szCs w:val="20"/>
        </w:rPr>
        <w:t>NFR</w:t>
      </w:r>
      <w:r w:rsidR="00FF42D8" w:rsidRPr="00FF42D8">
        <w:rPr>
          <w:rFonts w:ascii="Segoe UI" w:hAnsi="Segoe UI" w:cs="Segoe UI"/>
          <w:iCs/>
          <w:sz w:val="20"/>
          <w:szCs w:val="20"/>
          <w:lang w:val="el-GR"/>
        </w:rPr>
        <w:t xml:space="preserve">) </w:t>
      </w:r>
      <w:r w:rsidRPr="00A406A4">
        <w:rPr>
          <w:rFonts w:ascii="Segoe UI" w:hAnsi="Segoe UI" w:cs="Segoe UI"/>
          <w:iCs/>
          <w:sz w:val="20"/>
          <w:szCs w:val="20"/>
          <w:lang w:val="el-GR"/>
        </w:rPr>
        <w:t>περιλαμβάνονται στην δημοσιευθείσα</w:t>
      </w:r>
      <w:r w:rsidR="00F01723">
        <w:rPr>
          <w:rFonts w:ascii="Segoe UI" w:hAnsi="Segoe UI" w:cs="Segoe UI"/>
          <w:iCs/>
          <w:sz w:val="20"/>
          <w:szCs w:val="20"/>
          <w:lang w:val="el-GR"/>
        </w:rPr>
        <w:t xml:space="preserve"> Έκθεση Βιώσιμης Ανάπτυξης 2023 στο σύνδεσμο </w:t>
      </w:r>
      <w:hyperlink r:id="rId14" w:history="1">
        <w:r w:rsidR="00F01723" w:rsidRPr="00153335">
          <w:rPr>
            <w:rStyle w:val="Hyperlink"/>
            <w:rFonts w:ascii="Segoe UI" w:hAnsi="Segoe UI" w:cs="Segoe UI"/>
            <w:iCs/>
            <w:sz w:val="20"/>
            <w:szCs w:val="20"/>
            <w:lang w:val="el-GR"/>
          </w:rPr>
          <w:t>https://ellaktor.com/viosimi-anaptiksi/ekthesis_viosimis_anaptixis/</w:t>
        </w:r>
      </w:hyperlink>
      <w:r w:rsidR="00F01723">
        <w:rPr>
          <w:rFonts w:ascii="Segoe UI" w:hAnsi="Segoe UI" w:cs="Segoe UI"/>
          <w:iCs/>
          <w:sz w:val="20"/>
          <w:szCs w:val="20"/>
          <w:lang w:val="el-GR"/>
        </w:rPr>
        <w:t xml:space="preserve"> , στην </w:t>
      </w:r>
      <w:hyperlink r:id="rId15" w:history="1"/>
      <w:r w:rsidR="00FF42D8">
        <w:rPr>
          <w:rFonts w:ascii="Segoe UI" w:hAnsi="Segoe UI" w:cs="Segoe UI"/>
          <w:iCs/>
          <w:sz w:val="20"/>
          <w:szCs w:val="20"/>
          <w:lang w:val="el-GR"/>
        </w:rPr>
        <w:t xml:space="preserve">Ετήσια Οικονομική </w:t>
      </w:r>
      <w:r w:rsidRPr="00A406A4">
        <w:rPr>
          <w:rFonts w:ascii="Segoe UI" w:hAnsi="Segoe UI" w:cs="Segoe UI"/>
          <w:iCs/>
          <w:sz w:val="20"/>
          <w:szCs w:val="20"/>
          <w:lang w:val="el-GR"/>
        </w:rPr>
        <w:t>Έκθεση 202</w:t>
      </w:r>
      <w:r w:rsidR="00FF42D8">
        <w:rPr>
          <w:rFonts w:ascii="Segoe UI" w:hAnsi="Segoe UI" w:cs="Segoe UI"/>
          <w:iCs/>
          <w:sz w:val="20"/>
          <w:szCs w:val="20"/>
          <w:lang w:val="el-GR"/>
        </w:rPr>
        <w:t>3</w:t>
      </w:r>
      <w:r w:rsidRPr="00A406A4">
        <w:rPr>
          <w:rFonts w:ascii="Segoe UI" w:hAnsi="Segoe UI" w:cs="Segoe UI"/>
          <w:iCs/>
          <w:sz w:val="20"/>
          <w:szCs w:val="20"/>
          <w:lang w:val="el-GR"/>
        </w:rPr>
        <w:t xml:space="preserve"> </w:t>
      </w:r>
      <w:r w:rsidR="00F01723">
        <w:rPr>
          <w:rFonts w:ascii="Segoe UI" w:hAnsi="Segoe UI" w:cs="Segoe UI"/>
          <w:iCs/>
          <w:sz w:val="20"/>
          <w:szCs w:val="20"/>
          <w:lang w:val="el-GR"/>
        </w:rPr>
        <w:t xml:space="preserve"> καθώς και </w:t>
      </w:r>
      <w:r w:rsidR="001A6986">
        <w:rPr>
          <w:rFonts w:ascii="Segoe UI" w:hAnsi="Segoe UI" w:cs="Segoe UI"/>
          <w:iCs/>
          <w:sz w:val="20"/>
          <w:szCs w:val="20"/>
          <w:lang w:val="el-GR"/>
        </w:rPr>
        <w:t xml:space="preserve">στη δημοσιευθείσα Εξαμηνιαία Οικονομική Έκθεση 2024 </w:t>
      </w:r>
      <w:r w:rsidR="001A6986" w:rsidRPr="001A6986">
        <w:rPr>
          <w:rFonts w:ascii="Segoe UI" w:hAnsi="Segoe UI" w:cs="Segoe UI"/>
          <w:iCs/>
          <w:sz w:val="20"/>
          <w:szCs w:val="20"/>
          <w:lang w:val="el-GR"/>
        </w:rPr>
        <w:t>στο σύνδεσμο</w:t>
      </w:r>
      <w:r w:rsidRPr="00A406A4">
        <w:rPr>
          <w:rFonts w:ascii="Segoe UI" w:hAnsi="Segoe UI" w:cs="Segoe UI"/>
          <w:iCs/>
          <w:sz w:val="20"/>
          <w:szCs w:val="20"/>
          <w:lang w:val="el-GR"/>
        </w:rPr>
        <w:t xml:space="preserve"> </w:t>
      </w:r>
      <w:hyperlink r:id="rId16" w:history="1">
        <w:r w:rsidR="00AC4FFC" w:rsidRPr="00AA1D55">
          <w:rPr>
            <w:rStyle w:val="Hyperlink"/>
            <w:rFonts w:ascii="Segoe UI" w:hAnsi="Segoe UI" w:cs="Segoe UI"/>
            <w:iCs/>
            <w:sz w:val="20"/>
            <w:szCs w:val="20"/>
          </w:rPr>
          <w:t>https</w:t>
        </w:r>
        <w:r w:rsidR="00AC4FFC" w:rsidRPr="00AA1D55">
          <w:rPr>
            <w:rStyle w:val="Hyperlink"/>
            <w:rFonts w:ascii="Segoe UI" w:hAnsi="Segoe UI" w:cs="Segoe UI"/>
            <w:iCs/>
            <w:sz w:val="20"/>
            <w:szCs w:val="20"/>
            <w:lang w:val="el-GR"/>
          </w:rPr>
          <w:t>://</w:t>
        </w:r>
        <w:r w:rsidR="00AC4FFC" w:rsidRPr="00AA1D55">
          <w:rPr>
            <w:rStyle w:val="Hyperlink"/>
            <w:rFonts w:ascii="Segoe UI" w:hAnsi="Segoe UI" w:cs="Segoe UI"/>
            <w:iCs/>
            <w:sz w:val="20"/>
            <w:szCs w:val="20"/>
          </w:rPr>
          <w:t>ellaktor</w:t>
        </w:r>
        <w:r w:rsidR="00AC4FFC" w:rsidRPr="00AA1D55">
          <w:rPr>
            <w:rStyle w:val="Hyperlink"/>
            <w:rFonts w:ascii="Segoe UI" w:hAnsi="Segoe UI" w:cs="Segoe UI"/>
            <w:iCs/>
            <w:sz w:val="20"/>
            <w:szCs w:val="20"/>
            <w:lang w:val="el-GR"/>
          </w:rPr>
          <w:t>.</w:t>
        </w:r>
        <w:r w:rsidR="00AC4FFC" w:rsidRPr="00AA1D55">
          <w:rPr>
            <w:rStyle w:val="Hyperlink"/>
            <w:rFonts w:ascii="Segoe UI" w:hAnsi="Segoe UI" w:cs="Segoe UI"/>
            <w:iCs/>
            <w:sz w:val="20"/>
            <w:szCs w:val="20"/>
          </w:rPr>
          <w:t>com</w:t>
        </w:r>
        <w:r w:rsidR="00AC4FFC" w:rsidRPr="00AA1D55">
          <w:rPr>
            <w:rStyle w:val="Hyperlink"/>
            <w:rFonts w:ascii="Segoe UI" w:hAnsi="Segoe UI" w:cs="Segoe UI"/>
            <w:iCs/>
            <w:sz w:val="20"/>
            <w:szCs w:val="20"/>
            <w:lang w:val="el-GR"/>
          </w:rPr>
          <w:t>/</w:t>
        </w:r>
        <w:r w:rsidR="00AC4FFC" w:rsidRPr="00AA1D55">
          <w:rPr>
            <w:rStyle w:val="Hyperlink"/>
            <w:rFonts w:ascii="Segoe UI" w:hAnsi="Segoe UI" w:cs="Segoe UI"/>
            <w:iCs/>
            <w:sz w:val="20"/>
            <w:szCs w:val="20"/>
          </w:rPr>
          <w:t>ependitikies</w:t>
        </w:r>
        <w:r w:rsidR="00AC4FFC" w:rsidRPr="00AA1D55">
          <w:rPr>
            <w:rStyle w:val="Hyperlink"/>
            <w:rFonts w:ascii="Segoe UI" w:hAnsi="Segoe UI" w:cs="Segoe UI"/>
            <w:iCs/>
            <w:sz w:val="20"/>
            <w:szCs w:val="20"/>
            <w:lang w:val="el-GR"/>
          </w:rPr>
          <w:t>-</w:t>
        </w:r>
        <w:r w:rsidR="00AC4FFC" w:rsidRPr="00AA1D55">
          <w:rPr>
            <w:rStyle w:val="Hyperlink"/>
            <w:rFonts w:ascii="Segoe UI" w:hAnsi="Segoe UI" w:cs="Segoe UI"/>
            <w:iCs/>
            <w:sz w:val="20"/>
            <w:szCs w:val="20"/>
          </w:rPr>
          <w:t>sxeseis</w:t>
        </w:r>
        <w:r w:rsidR="00AC4FFC" w:rsidRPr="00AA1D55">
          <w:rPr>
            <w:rStyle w:val="Hyperlink"/>
            <w:rFonts w:ascii="Segoe UI" w:hAnsi="Segoe UI" w:cs="Segoe UI"/>
            <w:iCs/>
            <w:sz w:val="20"/>
            <w:szCs w:val="20"/>
            <w:lang w:val="el-GR"/>
          </w:rPr>
          <w:t>/</w:t>
        </w:r>
        <w:r w:rsidR="00AC4FFC" w:rsidRPr="00AA1D55">
          <w:rPr>
            <w:rStyle w:val="Hyperlink"/>
            <w:rFonts w:ascii="Segoe UI" w:hAnsi="Segoe UI" w:cs="Segoe UI"/>
            <w:iCs/>
            <w:sz w:val="20"/>
            <w:szCs w:val="20"/>
          </w:rPr>
          <w:t>oikonomiki</w:t>
        </w:r>
        <w:r w:rsidR="00AC4FFC" w:rsidRPr="00AA1D55">
          <w:rPr>
            <w:rStyle w:val="Hyperlink"/>
            <w:rFonts w:ascii="Segoe UI" w:hAnsi="Segoe UI" w:cs="Segoe UI"/>
            <w:iCs/>
            <w:sz w:val="20"/>
            <w:szCs w:val="20"/>
            <w:lang w:val="el-GR"/>
          </w:rPr>
          <w:t>-</w:t>
        </w:r>
        <w:r w:rsidR="00AC4FFC" w:rsidRPr="00AA1D55">
          <w:rPr>
            <w:rStyle w:val="Hyperlink"/>
            <w:rFonts w:ascii="Segoe UI" w:hAnsi="Segoe UI" w:cs="Segoe UI"/>
            <w:iCs/>
            <w:sz w:val="20"/>
            <w:szCs w:val="20"/>
          </w:rPr>
          <w:t>pliroforisi</w:t>
        </w:r>
        <w:r w:rsidR="00AC4FFC" w:rsidRPr="00AA1D55">
          <w:rPr>
            <w:rStyle w:val="Hyperlink"/>
            <w:rFonts w:ascii="Segoe UI" w:hAnsi="Segoe UI" w:cs="Segoe UI"/>
            <w:iCs/>
            <w:sz w:val="20"/>
            <w:szCs w:val="20"/>
            <w:lang w:val="el-GR"/>
          </w:rPr>
          <w:t>/</w:t>
        </w:r>
        <w:r w:rsidR="00AC4FFC" w:rsidRPr="00AA1D55">
          <w:rPr>
            <w:rStyle w:val="Hyperlink"/>
            <w:rFonts w:ascii="Segoe UI" w:hAnsi="Segoe UI" w:cs="Segoe UI"/>
            <w:iCs/>
            <w:sz w:val="20"/>
            <w:szCs w:val="20"/>
          </w:rPr>
          <w:t>annual</w:t>
        </w:r>
        <w:r w:rsidR="00AC4FFC" w:rsidRPr="00AA1D55">
          <w:rPr>
            <w:rStyle w:val="Hyperlink"/>
            <w:rFonts w:ascii="Segoe UI" w:hAnsi="Segoe UI" w:cs="Segoe UI"/>
            <w:iCs/>
            <w:sz w:val="20"/>
            <w:szCs w:val="20"/>
            <w:lang w:val="el-GR"/>
          </w:rPr>
          <w:t>-</w:t>
        </w:r>
        <w:r w:rsidR="00AC4FFC" w:rsidRPr="00AA1D55">
          <w:rPr>
            <w:rStyle w:val="Hyperlink"/>
            <w:rFonts w:ascii="Segoe UI" w:hAnsi="Segoe UI" w:cs="Segoe UI"/>
            <w:iCs/>
            <w:sz w:val="20"/>
            <w:szCs w:val="20"/>
          </w:rPr>
          <w:t>financial</w:t>
        </w:r>
        <w:r w:rsidR="00AC4FFC" w:rsidRPr="00AA1D55">
          <w:rPr>
            <w:rStyle w:val="Hyperlink"/>
            <w:rFonts w:ascii="Segoe UI" w:hAnsi="Segoe UI" w:cs="Segoe UI"/>
            <w:iCs/>
            <w:sz w:val="20"/>
            <w:szCs w:val="20"/>
            <w:lang w:val="el-GR"/>
          </w:rPr>
          <w:t>-</w:t>
        </w:r>
        <w:r w:rsidR="00AC4FFC" w:rsidRPr="00AA1D55">
          <w:rPr>
            <w:rStyle w:val="Hyperlink"/>
            <w:rFonts w:ascii="Segoe UI" w:hAnsi="Segoe UI" w:cs="Segoe UI"/>
            <w:iCs/>
            <w:sz w:val="20"/>
            <w:szCs w:val="20"/>
          </w:rPr>
          <w:t>report</w:t>
        </w:r>
        <w:r w:rsidR="00AC4FFC" w:rsidRPr="00AA1D55">
          <w:rPr>
            <w:rStyle w:val="Hyperlink"/>
            <w:rFonts w:ascii="Segoe UI" w:hAnsi="Segoe UI" w:cs="Segoe UI"/>
            <w:iCs/>
            <w:sz w:val="20"/>
            <w:szCs w:val="20"/>
            <w:lang w:val="el-GR"/>
          </w:rPr>
          <w:t>/</w:t>
        </w:r>
      </w:hyperlink>
      <w:r w:rsidR="00AC4FFC" w:rsidRPr="00AA1D55">
        <w:rPr>
          <w:rFonts w:ascii="Segoe UI" w:hAnsi="Segoe UI" w:cs="Segoe UI"/>
          <w:iCs/>
          <w:sz w:val="20"/>
          <w:szCs w:val="20"/>
          <w:lang w:val="el-GR"/>
        </w:rPr>
        <w:t xml:space="preserve"> </w:t>
      </w:r>
      <w:r w:rsidR="00F01723">
        <w:rPr>
          <w:rFonts w:ascii="Segoe UI" w:hAnsi="Segoe UI" w:cs="Segoe UI"/>
          <w:iCs/>
          <w:sz w:val="20"/>
          <w:szCs w:val="20"/>
          <w:lang w:val="el-GR"/>
        </w:rPr>
        <w:t xml:space="preserve">και </w:t>
      </w:r>
      <w:hyperlink r:id="rId17" w:history="1">
        <w:r w:rsidR="00F01723" w:rsidRPr="00153335">
          <w:rPr>
            <w:rStyle w:val="Hyperlink"/>
            <w:rFonts w:ascii="Segoe UI" w:hAnsi="Segoe UI" w:cs="Segoe UI"/>
            <w:iCs/>
            <w:sz w:val="20"/>
            <w:szCs w:val="20"/>
            <w:lang w:val="el-GR"/>
          </w:rPr>
          <w:t>https://ellaktor.com/ependitikies-sxeseis/oikonomiki-pliroforisi/financial-statements-group-and-subsidiaries/</w:t>
        </w:r>
      </w:hyperlink>
      <w:r w:rsidR="00F01723">
        <w:rPr>
          <w:rFonts w:ascii="Segoe UI" w:hAnsi="Segoe UI" w:cs="Segoe UI"/>
          <w:iCs/>
          <w:sz w:val="20"/>
          <w:szCs w:val="20"/>
          <w:lang w:val="el-GR"/>
        </w:rPr>
        <w:t>, αντίστοιχα.</w:t>
      </w:r>
    </w:p>
    <w:p w14:paraId="66D72B22" w14:textId="77777777" w:rsidR="00AC4FFC" w:rsidRPr="00A406A4" w:rsidRDefault="00AC4FFC" w:rsidP="007667C0">
      <w:pPr>
        <w:pStyle w:val="ListParagraph"/>
        <w:spacing w:before="120" w:after="120"/>
        <w:ind w:left="426" w:right="-341"/>
        <w:rPr>
          <w:rFonts w:ascii="Segoe UI" w:hAnsi="Segoe UI" w:cs="Segoe UI"/>
          <w:iCs/>
          <w:sz w:val="20"/>
          <w:szCs w:val="20"/>
          <w:lang w:val="el-GR"/>
        </w:rPr>
      </w:pPr>
    </w:p>
    <w:p w14:paraId="679EA75E" w14:textId="77777777" w:rsidR="00D53D45" w:rsidRPr="000B7884" w:rsidRDefault="00037BA2" w:rsidP="007667C0">
      <w:pPr>
        <w:pStyle w:val="Heading2"/>
        <w:numPr>
          <w:ilvl w:val="0"/>
          <w:numId w:val="0"/>
        </w:numPr>
        <w:spacing w:before="120" w:after="120" w:line="240" w:lineRule="auto"/>
        <w:ind w:right="-341"/>
        <w:jc w:val="both"/>
        <w:rPr>
          <w:rFonts w:ascii="Segoe UI" w:hAnsi="Segoe UI" w:cs="Segoe UI"/>
          <w:b/>
          <w:bCs/>
          <w:color w:val="1F4E79" w:themeColor="accent5" w:themeShade="80"/>
          <w:sz w:val="20"/>
          <w:szCs w:val="20"/>
          <w:lang w:val="el-GR"/>
        </w:rPr>
      </w:pPr>
      <w:r w:rsidRPr="000B7884">
        <w:rPr>
          <w:rFonts w:ascii="Segoe UI" w:hAnsi="Segoe UI" w:cs="Segoe UI"/>
          <w:b/>
          <w:bCs/>
          <w:color w:val="1F4E79" w:themeColor="accent5" w:themeShade="80"/>
          <w:sz w:val="20"/>
          <w:szCs w:val="20"/>
          <w:lang w:val="el-GR"/>
        </w:rPr>
        <w:t>3.</w:t>
      </w:r>
      <w:r w:rsidR="001B39C5" w:rsidRPr="000B7884">
        <w:rPr>
          <w:rFonts w:ascii="Segoe UI" w:hAnsi="Segoe UI" w:cs="Segoe UI"/>
          <w:b/>
          <w:bCs/>
          <w:color w:val="1F4E79" w:themeColor="accent5" w:themeShade="80"/>
          <w:sz w:val="20"/>
          <w:szCs w:val="20"/>
          <w:lang w:val="el-GR"/>
        </w:rPr>
        <w:t>3</w:t>
      </w:r>
      <w:r w:rsidRPr="000B7884">
        <w:rPr>
          <w:rFonts w:ascii="Segoe UI" w:hAnsi="Segoe UI" w:cs="Segoe UI"/>
          <w:b/>
          <w:bCs/>
          <w:color w:val="1F4E79" w:themeColor="accent5" w:themeShade="80"/>
          <w:sz w:val="20"/>
          <w:szCs w:val="20"/>
          <w:lang w:val="el-GR"/>
        </w:rPr>
        <w:t xml:space="preserve">  </w:t>
      </w:r>
      <w:r w:rsidR="00D53D45" w:rsidRPr="000B7884">
        <w:rPr>
          <w:rFonts w:ascii="Segoe UI" w:hAnsi="Segoe UI" w:cs="Segoe UI"/>
          <w:b/>
          <w:bCs/>
          <w:color w:val="1F4E79" w:themeColor="accent5" w:themeShade="80"/>
          <w:sz w:val="20"/>
          <w:szCs w:val="20"/>
          <w:lang w:val="el-GR"/>
        </w:rPr>
        <w:t>Σχετικά με τον Όμιλο ΕΛΛΑΚΤΩΡ</w:t>
      </w:r>
    </w:p>
    <w:p w14:paraId="4C87B031" w14:textId="77777777" w:rsidR="00D53D45" w:rsidRPr="00AC4FFC" w:rsidRDefault="00D53D45" w:rsidP="007667C0">
      <w:pPr>
        <w:pStyle w:val="ListParagraph"/>
        <w:numPr>
          <w:ilvl w:val="0"/>
          <w:numId w:val="7"/>
        </w:numPr>
        <w:spacing w:before="120" w:after="120" w:line="240" w:lineRule="auto"/>
        <w:ind w:left="357" w:right="-341" w:hanging="357"/>
        <w:contextualSpacing w:val="0"/>
        <w:jc w:val="both"/>
        <w:rPr>
          <w:rFonts w:ascii="Segoe UI" w:hAnsi="Segoe UI" w:cs="Segoe UI"/>
          <w:sz w:val="20"/>
          <w:szCs w:val="20"/>
          <w:lang w:val="el-GR"/>
        </w:rPr>
      </w:pPr>
      <w:r w:rsidRPr="00AC4FFC">
        <w:rPr>
          <w:rFonts w:ascii="Segoe UI" w:hAnsi="Segoe UI" w:cs="Segoe UI"/>
          <w:sz w:val="20"/>
          <w:szCs w:val="20"/>
          <w:lang w:val="el-GR"/>
        </w:rPr>
        <w:t xml:space="preserve">Ο Όμιλος ΕΛΛΑΚΤΩΡ είναι ένας από τους </w:t>
      </w:r>
      <w:r w:rsidRPr="00AC4FFC">
        <w:rPr>
          <w:rFonts w:ascii="Segoe UI" w:hAnsi="Segoe UI" w:cs="Segoe UI"/>
          <w:bCs/>
          <w:sz w:val="20"/>
          <w:szCs w:val="20"/>
          <w:lang w:val="el-GR"/>
        </w:rPr>
        <w:t>μεγαλύτερους ομίλους υποδομών στην Ελλάδα</w:t>
      </w:r>
      <w:r w:rsidRPr="00AC4FFC">
        <w:rPr>
          <w:rFonts w:ascii="Segoe UI" w:hAnsi="Segoe UI" w:cs="Segoe UI"/>
          <w:sz w:val="20"/>
          <w:szCs w:val="20"/>
          <w:lang w:val="el-GR"/>
        </w:rPr>
        <w:t xml:space="preserve"> κι ένας </w:t>
      </w:r>
      <w:r w:rsidRPr="00AC4FFC">
        <w:rPr>
          <w:rFonts w:ascii="Segoe UI" w:hAnsi="Segoe UI" w:cs="Segoe UI"/>
          <w:bCs/>
          <w:sz w:val="20"/>
          <w:szCs w:val="20"/>
          <w:lang w:val="el-GR"/>
        </w:rPr>
        <w:t>εκ των κορυφαίων στη Νοτιοανατολική Ευρώπη.</w:t>
      </w:r>
      <w:r w:rsidRPr="00AC4FFC">
        <w:rPr>
          <w:rFonts w:ascii="Segoe UI" w:hAnsi="Segoe UI" w:cs="Segoe UI"/>
          <w:sz w:val="20"/>
          <w:szCs w:val="20"/>
          <w:lang w:val="el-GR"/>
        </w:rPr>
        <w:t xml:space="preserve"> Με διεθνή </w:t>
      </w:r>
      <w:r w:rsidRPr="00AC4FFC">
        <w:rPr>
          <w:rFonts w:ascii="Segoe UI" w:hAnsi="Segoe UI" w:cs="Segoe UI"/>
          <w:bCs/>
          <w:sz w:val="20"/>
          <w:szCs w:val="20"/>
          <w:lang w:val="el-GR"/>
        </w:rPr>
        <w:t xml:space="preserve">παρουσία σε </w:t>
      </w:r>
      <w:r w:rsidR="00135536">
        <w:rPr>
          <w:rFonts w:ascii="Segoe UI" w:hAnsi="Segoe UI" w:cs="Segoe UI"/>
          <w:bCs/>
          <w:sz w:val="20"/>
          <w:szCs w:val="20"/>
          <w:lang w:val="el-GR"/>
        </w:rPr>
        <w:t>4</w:t>
      </w:r>
      <w:r w:rsidRPr="00AC4FFC">
        <w:rPr>
          <w:rFonts w:ascii="Segoe UI" w:hAnsi="Segoe UI" w:cs="Segoe UI"/>
          <w:bCs/>
          <w:sz w:val="20"/>
          <w:szCs w:val="20"/>
          <w:lang w:val="el-GR"/>
        </w:rPr>
        <w:t xml:space="preserve"> χώρες</w:t>
      </w:r>
      <w:r w:rsidRPr="00AC4FFC">
        <w:rPr>
          <w:rFonts w:ascii="Segoe UI" w:hAnsi="Segoe UI" w:cs="Segoe UI"/>
          <w:sz w:val="20"/>
          <w:szCs w:val="20"/>
          <w:lang w:val="el-GR"/>
        </w:rPr>
        <w:t xml:space="preserve">  και διαφοροποιημένο χαρτοφυλάκιο δραστηριοτήτων που εστιάζει στους τομείς </w:t>
      </w:r>
      <w:r w:rsidRPr="00AC4FFC">
        <w:rPr>
          <w:rFonts w:ascii="Segoe UI" w:hAnsi="Segoe UI" w:cs="Segoe UI"/>
          <w:bCs/>
          <w:sz w:val="20"/>
          <w:szCs w:val="20"/>
          <w:lang w:val="el-GR"/>
        </w:rPr>
        <w:t>Παραχωρήσεων</w:t>
      </w:r>
      <w:r w:rsidRPr="00AC4FFC">
        <w:rPr>
          <w:rFonts w:ascii="Segoe UI" w:hAnsi="Segoe UI" w:cs="Segoe UI"/>
          <w:sz w:val="20"/>
          <w:szCs w:val="20"/>
          <w:lang w:val="el-GR"/>
        </w:rPr>
        <w:t xml:space="preserve">, </w:t>
      </w:r>
      <w:r w:rsidRPr="00AC4FFC">
        <w:rPr>
          <w:rFonts w:ascii="Segoe UI" w:hAnsi="Segoe UI" w:cs="Segoe UI"/>
          <w:bCs/>
          <w:sz w:val="20"/>
          <w:szCs w:val="20"/>
          <w:lang w:val="el-GR"/>
        </w:rPr>
        <w:t>Περιβάλλοντος</w:t>
      </w:r>
      <w:r w:rsidR="00FF42D8" w:rsidRPr="00AC4FFC">
        <w:rPr>
          <w:rFonts w:ascii="Segoe UI" w:hAnsi="Segoe UI" w:cs="Segoe UI"/>
          <w:sz w:val="20"/>
          <w:szCs w:val="20"/>
          <w:lang w:val="el-GR"/>
        </w:rPr>
        <w:t xml:space="preserve"> και</w:t>
      </w:r>
      <w:r w:rsidRPr="00AC4FFC">
        <w:rPr>
          <w:rFonts w:ascii="Segoe UI" w:hAnsi="Segoe UI" w:cs="Segoe UI"/>
          <w:sz w:val="20"/>
          <w:szCs w:val="20"/>
          <w:lang w:val="el-GR"/>
        </w:rPr>
        <w:t xml:space="preserve"> </w:t>
      </w:r>
      <w:r w:rsidRPr="00AC4FFC">
        <w:rPr>
          <w:rFonts w:ascii="Segoe UI" w:hAnsi="Segoe UI" w:cs="Segoe UI"/>
          <w:bCs/>
          <w:sz w:val="20"/>
          <w:szCs w:val="20"/>
          <w:lang w:val="el-GR"/>
        </w:rPr>
        <w:t>Ανάπτυξης</w:t>
      </w:r>
      <w:r w:rsidRPr="00AC4FFC">
        <w:rPr>
          <w:rFonts w:ascii="Segoe UI" w:hAnsi="Segoe UI" w:cs="Segoe UI"/>
          <w:sz w:val="20"/>
          <w:szCs w:val="20"/>
          <w:lang w:val="el-GR"/>
        </w:rPr>
        <w:t xml:space="preserve"> </w:t>
      </w:r>
      <w:r w:rsidRPr="00AC4FFC">
        <w:rPr>
          <w:rFonts w:ascii="Segoe UI" w:hAnsi="Segoe UI" w:cs="Segoe UI"/>
          <w:bCs/>
          <w:sz w:val="20"/>
          <w:szCs w:val="20"/>
          <w:lang w:val="el-GR"/>
        </w:rPr>
        <w:t>Ακινήτων</w:t>
      </w:r>
      <w:r w:rsidRPr="00AC4FFC">
        <w:rPr>
          <w:rFonts w:ascii="Segoe UI" w:hAnsi="Segoe UI" w:cs="Segoe UI"/>
          <w:sz w:val="20"/>
          <w:szCs w:val="20"/>
          <w:lang w:val="el-GR"/>
        </w:rPr>
        <w:t xml:space="preserve">, θέτει τις βάσεις και χαράσσει το δρόμο προς ένα ασφαλές και βιώσιμο μέλλον. </w:t>
      </w:r>
    </w:p>
    <w:p w14:paraId="0C7F28FC" w14:textId="77777777" w:rsidR="00D53D45" w:rsidRPr="005E2EF4" w:rsidRDefault="00D53D45" w:rsidP="007667C0">
      <w:pPr>
        <w:pStyle w:val="ListParagraph"/>
        <w:numPr>
          <w:ilvl w:val="0"/>
          <w:numId w:val="7"/>
        </w:numPr>
        <w:spacing w:before="120" w:after="120" w:line="240" w:lineRule="auto"/>
        <w:ind w:left="357" w:right="-341" w:hanging="357"/>
        <w:contextualSpacing w:val="0"/>
        <w:jc w:val="both"/>
        <w:rPr>
          <w:rFonts w:ascii="Segoe UI" w:hAnsi="Segoe UI" w:cs="Segoe UI"/>
          <w:sz w:val="20"/>
          <w:szCs w:val="20"/>
          <w:lang w:val="el-GR"/>
        </w:rPr>
      </w:pPr>
      <w:r w:rsidRPr="00AC4FFC">
        <w:rPr>
          <w:rFonts w:ascii="Segoe UI" w:hAnsi="Segoe UI" w:cs="Segoe UI"/>
          <w:sz w:val="20"/>
          <w:szCs w:val="20"/>
          <w:lang w:val="el-GR"/>
        </w:rPr>
        <w:t xml:space="preserve">Συνδυάζοντας τα </w:t>
      </w:r>
      <w:r w:rsidRPr="00AC4FFC">
        <w:rPr>
          <w:rFonts w:ascii="Segoe UI" w:hAnsi="Segoe UI" w:cs="Segoe UI"/>
          <w:bCs/>
          <w:sz w:val="20"/>
          <w:szCs w:val="20"/>
          <w:lang w:val="el-GR"/>
        </w:rPr>
        <w:t>70 χρόνια ιστορίας</w:t>
      </w:r>
      <w:r w:rsidRPr="00AC4FFC">
        <w:rPr>
          <w:rFonts w:ascii="Segoe UI" w:hAnsi="Segoe UI" w:cs="Segoe UI"/>
          <w:sz w:val="20"/>
          <w:szCs w:val="20"/>
          <w:lang w:val="el-GR"/>
        </w:rPr>
        <w:t xml:space="preserve">, την εμπειρία - τεχνογνωσία των εργαζομένων του και καινοτόμες πρακτικές, ο Όμιλος ΕΛΛΑΚΤΩΡ επιχειρεί με περιβαλλοντική και κοινωνική ευθύνη, παρέχοντας υψηλής αρτιότητας έργα υποδομής, ενέργειας και περιβάλλοντος, </w:t>
      </w:r>
      <w:r w:rsidRPr="00AC4FFC">
        <w:rPr>
          <w:rFonts w:ascii="Segoe UI" w:hAnsi="Segoe UI" w:cs="Segoe UI"/>
          <w:bCs/>
          <w:sz w:val="20"/>
          <w:szCs w:val="20"/>
          <w:lang w:val="el-GR"/>
        </w:rPr>
        <w:t>προάγοντας την κυκλική οικονομία</w:t>
      </w:r>
      <w:r w:rsidRPr="00AC4FFC">
        <w:rPr>
          <w:rFonts w:ascii="Segoe UI" w:hAnsi="Segoe UI" w:cs="Segoe UI"/>
          <w:sz w:val="20"/>
          <w:szCs w:val="20"/>
          <w:lang w:val="el-GR"/>
        </w:rPr>
        <w:t xml:space="preserve"> με καινοτόμες λύσεις διαχείρισης απορριμμάτων, συμ</w:t>
      </w:r>
      <w:r w:rsidRPr="005E2EF4">
        <w:rPr>
          <w:rFonts w:ascii="Segoe UI" w:hAnsi="Segoe UI" w:cs="Segoe UI"/>
          <w:sz w:val="20"/>
          <w:szCs w:val="20"/>
          <w:lang w:val="el-GR"/>
        </w:rPr>
        <w:t xml:space="preserve">βάλλοντας στην ανάπτυξη και την βελτίωση της ποιότητας ζωής και στοχεύοντας στη συνεχή δημιουργία προστιθέμενης αξίας για το σύνολο των μετόχων, των εργαζομένων, και της ελληνικής οικονομίας και κοινωνίας. </w:t>
      </w:r>
    </w:p>
    <w:p w14:paraId="2D20BD74" w14:textId="65CA3335" w:rsidR="001A6986" w:rsidRPr="001A6986" w:rsidRDefault="00D53D45" w:rsidP="007667C0">
      <w:pPr>
        <w:pStyle w:val="ListParagraph"/>
        <w:numPr>
          <w:ilvl w:val="0"/>
          <w:numId w:val="7"/>
        </w:numPr>
        <w:spacing w:after="0" w:line="240" w:lineRule="auto"/>
        <w:ind w:left="357" w:right="-341" w:hanging="357"/>
        <w:jc w:val="both"/>
        <w:rPr>
          <w:rFonts w:ascii="Segoe UI" w:hAnsi="Segoe UI" w:cs="Segoe UI"/>
          <w:sz w:val="20"/>
          <w:szCs w:val="20"/>
          <w:lang w:val="el-GR"/>
        </w:rPr>
      </w:pPr>
      <w:r w:rsidRPr="005E2EF4">
        <w:rPr>
          <w:rFonts w:ascii="Segoe UI" w:hAnsi="Segoe UI" w:cs="Segoe UI"/>
          <w:sz w:val="20"/>
          <w:szCs w:val="20"/>
          <w:lang w:val="el-GR"/>
        </w:rPr>
        <w:t xml:space="preserve">Το Φεβρουάριο του 2023 ο Όμιλος ΕΛΛΑΚΤΩΡ συμπεριλαμβάνεται για πρώτη φορά στον χρηματιστηριακό δείκτη αειφορίας Financial Times Stock Exchange4Good (FTSE4Good) Index Series. </w:t>
      </w:r>
      <w:r w:rsidR="001A6986">
        <w:rPr>
          <w:rFonts w:ascii="Segoe UI" w:hAnsi="Segoe UI" w:cs="Segoe UI"/>
          <w:sz w:val="20"/>
          <w:szCs w:val="20"/>
          <w:lang w:val="el-GR"/>
        </w:rPr>
        <w:t xml:space="preserve">Τέλος </w:t>
      </w:r>
      <w:r w:rsidR="001A6986" w:rsidRPr="001A6986">
        <w:rPr>
          <w:rFonts w:ascii="Segoe UI" w:hAnsi="Segoe UI" w:cs="Segoe UI"/>
          <w:sz w:val="20"/>
          <w:szCs w:val="20"/>
          <w:lang w:val="el-GR"/>
        </w:rPr>
        <w:t>ο Όμιλος ΕΛΛΑΚΤΩΡ συγκαταλέχθηκε για πρώτη φορά στη λίστα των «</w:t>
      </w:r>
      <w:hyperlink r:id="rId18" w:history="1">
        <w:r w:rsidR="001A6986" w:rsidRPr="001A6986">
          <w:rPr>
            <w:rStyle w:val="Hyperlink"/>
            <w:rFonts w:ascii="Segoe UI" w:hAnsi="Segoe UI" w:cs="Segoe UI"/>
            <w:sz w:val="20"/>
            <w:szCs w:val="20"/>
            <w:lang w:val="el-GR"/>
          </w:rPr>
          <w:t>The 50 Most Sustainable Companies in Greece 2024</w:t>
        </w:r>
      </w:hyperlink>
      <w:r w:rsidR="001A6986" w:rsidRPr="001A6986">
        <w:rPr>
          <w:rFonts w:ascii="Segoe UI" w:hAnsi="Segoe UI" w:cs="Segoe UI"/>
          <w:sz w:val="20"/>
          <w:szCs w:val="20"/>
          <w:lang w:val="el-GR"/>
        </w:rPr>
        <w:t xml:space="preserve">», σύμφωνα με τον Δείκτη Βιώσιμης Ανάπτυξης «The ESG Index in Greece», που ανακοινώνεται κάθε χρόνο από το QualityNet Foundation. </w:t>
      </w:r>
    </w:p>
    <w:p w14:paraId="05541594" w14:textId="4F2811EC" w:rsidR="00D53D45" w:rsidRPr="005E2EF4" w:rsidRDefault="00D53D45" w:rsidP="001A6986">
      <w:pPr>
        <w:pStyle w:val="ListParagraph"/>
        <w:spacing w:before="120" w:after="0" w:line="240" w:lineRule="auto"/>
        <w:ind w:left="357" w:right="-199"/>
        <w:contextualSpacing w:val="0"/>
        <w:jc w:val="both"/>
        <w:rPr>
          <w:rFonts w:ascii="Segoe UI" w:hAnsi="Segoe UI" w:cs="Segoe UI"/>
          <w:sz w:val="20"/>
          <w:szCs w:val="20"/>
          <w:lang w:val="el-GR"/>
        </w:rPr>
      </w:pPr>
    </w:p>
    <w:p w14:paraId="05CC93EE" w14:textId="77777777" w:rsidR="00D53D45" w:rsidRPr="00A406A4" w:rsidRDefault="00D53D45" w:rsidP="00D53D45">
      <w:pPr>
        <w:pStyle w:val="ListParagraph"/>
        <w:spacing w:before="120" w:after="0" w:line="240" w:lineRule="auto"/>
        <w:ind w:left="357"/>
        <w:contextualSpacing w:val="0"/>
        <w:jc w:val="both"/>
        <w:rPr>
          <w:rFonts w:ascii="Segoe UI" w:hAnsi="Segoe UI" w:cs="Segoe UI"/>
          <w:sz w:val="20"/>
          <w:szCs w:val="20"/>
          <w:lang w:val="el-GR"/>
        </w:rPr>
      </w:pPr>
    </w:p>
    <w:p w14:paraId="1453B7AD" w14:textId="77777777" w:rsidR="00D53D45" w:rsidRPr="005E2EF4" w:rsidRDefault="00D53D45" w:rsidP="00D53D45">
      <w:pPr>
        <w:pStyle w:val="Heading2"/>
        <w:numPr>
          <w:ilvl w:val="0"/>
          <w:numId w:val="0"/>
        </w:numPr>
        <w:spacing w:before="120" w:after="120" w:line="240" w:lineRule="auto"/>
        <w:ind w:left="578" w:hanging="578"/>
        <w:jc w:val="both"/>
        <w:rPr>
          <w:rFonts w:ascii="Segoe UI" w:hAnsi="Segoe UI" w:cs="Segoe UI"/>
          <w:b/>
          <w:bCs/>
          <w:color w:val="1F4E79" w:themeColor="accent5" w:themeShade="80"/>
          <w:sz w:val="22"/>
          <w:szCs w:val="22"/>
          <w:lang w:val="el-GR"/>
        </w:rPr>
      </w:pPr>
      <w:r w:rsidRPr="005E2EF4">
        <w:rPr>
          <w:rFonts w:ascii="Segoe UI" w:hAnsi="Segoe UI" w:cs="Segoe UI"/>
          <w:b/>
          <w:bCs/>
          <w:color w:val="1F4E79" w:themeColor="accent5" w:themeShade="80"/>
          <w:sz w:val="22"/>
          <w:szCs w:val="22"/>
          <w:lang w:val="el-GR"/>
        </w:rPr>
        <w:t>Λοιπά Στοιχεία</w:t>
      </w:r>
    </w:p>
    <w:p w14:paraId="6ABA33BF" w14:textId="77777777" w:rsidR="00D53D45" w:rsidRPr="00A406A4" w:rsidRDefault="00D53D45" w:rsidP="0094484A">
      <w:pPr>
        <w:pStyle w:val="ListParagraph"/>
        <w:numPr>
          <w:ilvl w:val="0"/>
          <w:numId w:val="2"/>
        </w:numPr>
        <w:spacing w:after="0" w:line="240" w:lineRule="auto"/>
        <w:ind w:left="357" w:hanging="357"/>
        <w:contextualSpacing w:val="0"/>
        <w:jc w:val="both"/>
        <w:rPr>
          <w:rFonts w:ascii="Segoe UI" w:hAnsi="Segoe UI" w:cs="Segoe UI"/>
          <w:sz w:val="20"/>
          <w:szCs w:val="20"/>
        </w:rPr>
      </w:pPr>
      <w:r w:rsidRPr="00A406A4">
        <w:rPr>
          <w:rFonts w:ascii="Segoe UI" w:hAnsi="Segoe UI" w:cs="Segoe UI"/>
          <w:b/>
          <w:bCs/>
          <w:sz w:val="20"/>
          <w:szCs w:val="20"/>
        </w:rPr>
        <w:t>Reuters</w:t>
      </w:r>
      <w:r w:rsidRPr="00A406A4">
        <w:rPr>
          <w:rFonts w:ascii="Segoe UI" w:hAnsi="Segoe UI" w:cs="Segoe UI"/>
          <w:sz w:val="20"/>
          <w:szCs w:val="20"/>
        </w:rPr>
        <w:t xml:space="preserve"> HELr.AT, </w:t>
      </w:r>
      <w:r w:rsidRPr="00A406A4">
        <w:rPr>
          <w:rFonts w:ascii="Segoe UI" w:hAnsi="Segoe UI" w:cs="Segoe UI"/>
          <w:b/>
          <w:bCs/>
          <w:sz w:val="20"/>
          <w:szCs w:val="20"/>
        </w:rPr>
        <w:t>BLOOMBERG</w:t>
      </w:r>
      <w:r w:rsidRPr="00A406A4">
        <w:rPr>
          <w:rFonts w:ascii="Segoe UI" w:hAnsi="Segoe UI" w:cs="Segoe UI"/>
          <w:sz w:val="20"/>
          <w:szCs w:val="20"/>
        </w:rPr>
        <w:t xml:space="preserve"> ELLAKTOR GA</w:t>
      </w:r>
    </w:p>
    <w:p w14:paraId="046026AB" w14:textId="77777777" w:rsidR="00D53D45" w:rsidRPr="00A406A4" w:rsidRDefault="00AE0E4D" w:rsidP="0094484A">
      <w:pPr>
        <w:pStyle w:val="ListParagraph"/>
        <w:numPr>
          <w:ilvl w:val="0"/>
          <w:numId w:val="2"/>
        </w:numPr>
        <w:spacing w:after="0" w:line="240" w:lineRule="auto"/>
        <w:ind w:left="357" w:hanging="357"/>
        <w:contextualSpacing w:val="0"/>
        <w:jc w:val="both"/>
        <w:rPr>
          <w:rStyle w:val="Hyperlink"/>
          <w:rFonts w:ascii="Segoe UI" w:hAnsi="Segoe UI" w:cs="Segoe UI"/>
          <w:color w:val="auto"/>
          <w:sz w:val="20"/>
          <w:szCs w:val="20"/>
          <w:u w:val="none"/>
          <w:lang w:val="el-GR"/>
        </w:rPr>
      </w:pPr>
      <w:hyperlink r:id="rId19" w:history="1">
        <w:r w:rsidR="00D53D45" w:rsidRPr="00A406A4">
          <w:rPr>
            <w:rStyle w:val="Hyperlink"/>
            <w:rFonts w:ascii="Segoe UI" w:hAnsi="Segoe UI" w:cs="Segoe UI"/>
            <w:sz w:val="20"/>
            <w:szCs w:val="20"/>
            <w:lang w:val="el-GR"/>
          </w:rPr>
          <w:t>www</w:t>
        </w:r>
        <w:r w:rsidR="00D53D45" w:rsidRPr="00A406A4">
          <w:rPr>
            <w:rStyle w:val="Hyperlink"/>
            <w:rFonts w:ascii="Segoe UI" w:hAnsi="Segoe UI" w:cs="Segoe UI"/>
            <w:sz w:val="20"/>
            <w:szCs w:val="20"/>
          </w:rPr>
          <w:t>.</w:t>
        </w:r>
        <w:r w:rsidR="00D53D45" w:rsidRPr="00A406A4">
          <w:rPr>
            <w:rStyle w:val="Hyperlink"/>
            <w:rFonts w:ascii="Segoe UI" w:hAnsi="Segoe UI" w:cs="Segoe UI"/>
            <w:sz w:val="20"/>
            <w:szCs w:val="20"/>
            <w:lang w:val="el-GR"/>
          </w:rPr>
          <w:t>ellaktor</w:t>
        </w:r>
        <w:r w:rsidR="00D53D45" w:rsidRPr="00A406A4">
          <w:rPr>
            <w:rStyle w:val="Hyperlink"/>
            <w:rFonts w:ascii="Segoe UI" w:hAnsi="Segoe UI" w:cs="Segoe UI"/>
            <w:sz w:val="20"/>
            <w:szCs w:val="20"/>
          </w:rPr>
          <w:t>.</w:t>
        </w:r>
        <w:r w:rsidR="00D53D45" w:rsidRPr="00A406A4">
          <w:rPr>
            <w:rStyle w:val="Hyperlink"/>
            <w:rFonts w:ascii="Segoe UI" w:hAnsi="Segoe UI" w:cs="Segoe UI"/>
            <w:sz w:val="20"/>
            <w:szCs w:val="20"/>
            <w:lang w:val="el-GR"/>
          </w:rPr>
          <w:t>com</w:t>
        </w:r>
      </w:hyperlink>
    </w:p>
    <w:p w14:paraId="77B82065" w14:textId="77777777" w:rsidR="00D53D45" w:rsidRPr="00A406A4" w:rsidRDefault="00AE0E4D" w:rsidP="0094484A">
      <w:pPr>
        <w:pStyle w:val="ListParagraph"/>
        <w:numPr>
          <w:ilvl w:val="0"/>
          <w:numId w:val="2"/>
        </w:numPr>
        <w:spacing w:after="0" w:line="240" w:lineRule="auto"/>
        <w:contextualSpacing w:val="0"/>
        <w:jc w:val="both"/>
        <w:rPr>
          <w:rFonts w:ascii="Segoe UI" w:hAnsi="Segoe UI" w:cs="Segoe UI"/>
          <w:sz w:val="20"/>
          <w:szCs w:val="20"/>
          <w:lang w:val="el-GR"/>
        </w:rPr>
      </w:pPr>
      <w:hyperlink r:id="rId20" w:history="1">
        <w:r w:rsidR="00D53D45" w:rsidRPr="00A406A4">
          <w:rPr>
            <w:rStyle w:val="Hyperlink"/>
            <w:rFonts w:ascii="Segoe UI" w:hAnsi="Segoe UI" w:cs="Segoe UI"/>
            <w:sz w:val="20"/>
            <w:szCs w:val="20"/>
          </w:rPr>
          <w:t>ir</w:t>
        </w:r>
        <w:r w:rsidR="00D53D45" w:rsidRPr="00A406A4">
          <w:rPr>
            <w:rStyle w:val="Hyperlink"/>
            <w:rFonts w:ascii="Segoe UI" w:hAnsi="Segoe UI" w:cs="Segoe UI"/>
            <w:sz w:val="20"/>
            <w:szCs w:val="20"/>
            <w:lang w:val="el-GR"/>
          </w:rPr>
          <w:t>@</w:t>
        </w:r>
        <w:r w:rsidR="00D53D45" w:rsidRPr="00A406A4">
          <w:rPr>
            <w:rStyle w:val="Hyperlink"/>
            <w:rFonts w:ascii="Segoe UI" w:hAnsi="Segoe UI" w:cs="Segoe UI"/>
            <w:sz w:val="20"/>
            <w:szCs w:val="20"/>
          </w:rPr>
          <w:t>ellaktor</w:t>
        </w:r>
        <w:r w:rsidR="00D53D45" w:rsidRPr="00A406A4">
          <w:rPr>
            <w:rStyle w:val="Hyperlink"/>
            <w:rFonts w:ascii="Segoe UI" w:hAnsi="Segoe UI" w:cs="Segoe UI"/>
            <w:sz w:val="20"/>
            <w:szCs w:val="20"/>
            <w:lang w:val="el-GR"/>
          </w:rPr>
          <w:t>.</w:t>
        </w:r>
        <w:r w:rsidR="00D53D45" w:rsidRPr="00A406A4">
          <w:rPr>
            <w:rStyle w:val="Hyperlink"/>
            <w:rFonts w:ascii="Segoe UI" w:hAnsi="Segoe UI" w:cs="Segoe UI"/>
            <w:sz w:val="20"/>
            <w:szCs w:val="20"/>
          </w:rPr>
          <w:t>com</w:t>
        </w:r>
      </w:hyperlink>
      <w:r w:rsidR="00D53D45" w:rsidRPr="00A406A4">
        <w:rPr>
          <w:rFonts w:ascii="Segoe UI" w:hAnsi="Segoe UI" w:cs="Segoe UI"/>
          <w:sz w:val="20"/>
          <w:szCs w:val="20"/>
          <w:lang w:val="el-GR"/>
        </w:rPr>
        <w:t xml:space="preserve"> </w:t>
      </w:r>
    </w:p>
    <w:p w14:paraId="6DBFBE52" w14:textId="77777777" w:rsidR="00D53D45" w:rsidRPr="00A406A4" w:rsidRDefault="00AE0E4D" w:rsidP="0094484A">
      <w:pPr>
        <w:pStyle w:val="ListParagraph"/>
        <w:numPr>
          <w:ilvl w:val="0"/>
          <w:numId w:val="2"/>
        </w:numPr>
        <w:spacing w:after="0" w:line="240" w:lineRule="auto"/>
        <w:ind w:left="357" w:hanging="357"/>
        <w:contextualSpacing w:val="0"/>
        <w:jc w:val="both"/>
        <w:rPr>
          <w:rFonts w:ascii="Segoe UI" w:hAnsi="Segoe UI" w:cs="Segoe UI"/>
          <w:sz w:val="20"/>
          <w:szCs w:val="20"/>
          <w:lang w:val="el-GR"/>
        </w:rPr>
      </w:pPr>
      <w:hyperlink r:id="rId21" w:history="1">
        <w:r w:rsidR="00D53D45" w:rsidRPr="00A406A4">
          <w:rPr>
            <w:rStyle w:val="Hyperlink"/>
            <w:rFonts w:ascii="Segoe UI" w:hAnsi="Segoe UI" w:cs="Segoe UI"/>
            <w:sz w:val="20"/>
            <w:szCs w:val="20"/>
          </w:rPr>
          <w:t>LinkedIn</w:t>
        </w:r>
      </w:hyperlink>
      <w:r w:rsidR="00D53D45" w:rsidRPr="00A406A4">
        <w:rPr>
          <w:rFonts w:ascii="Segoe UI" w:hAnsi="Segoe UI" w:cs="Segoe UI"/>
          <w:sz w:val="20"/>
          <w:szCs w:val="20"/>
        </w:rPr>
        <w:t xml:space="preserve"> </w:t>
      </w:r>
    </w:p>
    <w:p w14:paraId="6FF544E6" w14:textId="77777777" w:rsidR="00D53D45" w:rsidRPr="00A406A4" w:rsidRDefault="00D53D45" w:rsidP="00D53D45">
      <w:pPr>
        <w:spacing w:before="120" w:after="120" w:line="240" w:lineRule="auto"/>
        <w:jc w:val="both"/>
        <w:rPr>
          <w:rFonts w:ascii="Segoe UI" w:hAnsi="Segoe UI" w:cs="Segoe UI"/>
          <w:sz w:val="20"/>
          <w:szCs w:val="20"/>
          <w:lang w:val="el-GR"/>
        </w:rPr>
      </w:pPr>
      <w:r w:rsidRPr="00A406A4">
        <w:rPr>
          <w:rFonts w:ascii="Segoe UI" w:hAnsi="Segoe UI" w:cs="Segoe UI"/>
          <w:noProof/>
          <w:sz w:val="20"/>
          <w:szCs w:val="20"/>
        </w:rPr>
        <mc:AlternateContent>
          <mc:Choice Requires="wps">
            <w:drawing>
              <wp:anchor distT="0" distB="0" distL="114300" distR="114300" simplePos="0" relativeHeight="251670528" behindDoc="0" locked="0" layoutInCell="1" allowOverlap="1" wp14:anchorId="482A29AF" wp14:editId="148DF62B">
                <wp:simplePos x="0" y="0"/>
                <wp:positionH relativeFrom="column">
                  <wp:posOffset>-127000</wp:posOffset>
                </wp:positionH>
                <wp:positionV relativeFrom="paragraph">
                  <wp:posOffset>190500</wp:posOffset>
                </wp:positionV>
                <wp:extent cx="5537200" cy="0"/>
                <wp:effectExtent l="0" t="0" r="0" b="0"/>
                <wp:wrapNone/>
                <wp:docPr id="252369161" name="Straight Connector 1"/>
                <wp:cNvGraphicFramePr/>
                <a:graphic xmlns:a="http://schemas.openxmlformats.org/drawingml/2006/main">
                  <a:graphicData uri="http://schemas.microsoft.com/office/word/2010/wordprocessingShape">
                    <wps:wsp>
                      <wps:cNvCnPr/>
                      <wps:spPr>
                        <a:xfrm>
                          <a:off x="0" y="0"/>
                          <a:ext cx="5537200"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B3AC3BC" id="Straight Connector 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pt,15pt" to="4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" strokecolor="red" strokeweight="1pt">
                <v:stroke joinstyle="miter"/>
              </v:line>
            </w:pict>
          </mc:Fallback>
        </mc:AlternateContent>
      </w:r>
    </w:p>
    <w:p w14:paraId="2F612829" w14:textId="77777777" w:rsidR="00D53D45" w:rsidRPr="00A406A4" w:rsidRDefault="00D53D45" w:rsidP="00D53D45">
      <w:pPr>
        <w:spacing w:before="120" w:after="120" w:line="240" w:lineRule="auto"/>
        <w:jc w:val="both"/>
        <w:rPr>
          <w:rFonts w:ascii="Segoe UI" w:hAnsi="Segoe UI" w:cs="Segoe UI"/>
          <w:sz w:val="20"/>
          <w:szCs w:val="20"/>
          <w:lang w:val="el-GR"/>
        </w:rPr>
      </w:pPr>
    </w:p>
    <w:p w14:paraId="3D4E896E" w14:textId="77777777" w:rsidR="007369C9" w:rsidRPr="00A406A4" w:rsidRDefault="007369C9" w:rsidP="00D53D45">
      <w:pPr>
        <w:ind w:right="-199"/>
        <w:jc w:val="both"/>
        <w:rPr>
          <w:rFonts w:ascii="Segoe UI" w:hAnsi="Segoe UI" w:cs="Segoe UI"/>
          <w:sz w:val="20"/>
          <w:szCs w:val="20"/>
          <w:lang w:val="el-GR"/>
        </w:rPr>
      </w:pPr>
    </w:p>
    <w:sectPr w:rsidR="007369C9" w:rsidRPr="00A406A4" w:rsidSect="009F4C03">
      <w:headerReference w:type="default" r:id="rId22"/>
      <w:footerReference w:type="default" r:id="rId23"/>
      <w:footnotePr>
        <w:numStart w:val="2"/>
      </w:footnotePr>
      <w:type w:val="continuous"/>
      <w:pgSz w:w="11906" w:h="16838" w:code="9"/>
      <w:pgMar w:top="273" w:right="1800" w:bottom="1440" w:left="1800" w:header="283" w:footer="39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A8FB87" w16cex:dateUtc="2024-11-18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FAAB06" w16cid:durableId="0CA8F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0F62F" w14:textId="77777777" w:rsidR="0098666A" w:rsidRDefault="0098666A" w:rsidP="00DF6130">
      <w:pPr>
        <w:spacing w:after="0" w:line="240" w:lineRule="auto"/>
      </w:pPr>
      <w:r>
        <w:separator/>
      </w:r>
    </w:p>
  </w:endnote>
  <w:endnote w:type="continuationSeparator" w:id="0">
    <w:p w14:paraId="5857F259" w14:textId="77777777" w:rsidR="0098666A" w:rsidRDefault="0098666A" w:rsidP="00DF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imes">
    <w:panose1 w:val="02020603050405020304"/>
    <w:charset w:val="A1"/>
    <w:family w:val="roman"/>
    <w:pitch w:val="variable"/>
    <w:sig w:usb0="E0002EFF" w:usb1="C000785B" w:usb2="00000009" w:usb3="00000000" w:csb0="000001FF" w:csb1="00000000"/>
  </w:font>
  <w:font w:name="Segoe UI Light">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E6C10" w14:textId="77777777" w:rsidR="0098666A" w:rsidRPr="007A241D" w:rsidRDefault="0098666A" w:rsidP="00C4257B">
    <w:pPr>
      <w:spacing w:before="120" w:after="120" w:line="240" w:lineRule="auto"/>
      <w:jc w:val="both"/>
      <w:rPr>
        <w:rFonts w:ascii="Segoe UI" w:hAnsi="Segoe UI" w:cs="Segoe UI"/>
        <w:sz w:val="20"/>
        <w:szCs w:val="20"/>
        <w:lang w:val="el-GR"/>
      </w:rPr>
    </w:pPr>
    <w:r>
      <w:rPr>
        <w:rFonts w:ascii="Segoe UI" w:hAnsi="Segoe UI" w:cs="Segoe UI"/>
        <w:noProof/>
        <w:sz w:val="20"/>
        <w:szCs w:val="20"/>
      </w:rPr>
      <mc:AlternateContent>
        <mc:Choice Requires="wps">
          <w:drawing>
            <wp:anchor distT="0" distB="0" distL="114300" distR="114300" simplePos="0" relativeHeight="251669504" behindDoc="0" locked="0" layoutInCell="1" allowOverlap="1" wp14:anchorId="09F5C625" wp14:editId="34BF2460">
              <wp:simplePos x="0" y="0"/>
              <wp:positionH relativeFrom="column">
                <wp:posOffset>-127000</wp:posOffset>
              </wp:positionH>
              <wp:positionV relativeFrom="paragraph">
                <wp:posOffset>190500</wp:posOffset>
              </wp:positionV>
              <wp:extent cx="5537200" cy="0"/>
              <wp:effectExtent l="0" t="0" r="0" b="0"/>
              <wp:wrapNone/>
              <wp:docPr id="1874941543" name="Straight Connector 1"/>
              <wp:cNvGraphicFramePr/>
              <a:graphic xmlns:a="http://schemas.openxmlformats.org/drawingml/2006/main">
                <a:graphicData uri="http://schemas.microsoft.com/office/word/2010/wordprocessingShape">
                  <wps:wsp>
                    <wps:cNvCnPr/>
                    <wps:spPr>
                      <a:xfrm>
                        <a:off x="0" y="0"/>
                        <a:ext cx="5537200"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F7A1813"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pt,15pt" to="4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" strokecolor="red" strokeweight="1pt">
              <v:stroke joinstyle="miter"/>
            </v:line>
          </w:pict>
        </mc:Fallback>
      </mc:AlternateContent>
    </w:r>
  </w:p>
  <w:p w14:paraId="0E44A564" w14:textId="47FCECB9" w:rsidR="0098666A" w:rsidRPr="000E16AB" w:rsidRDefault="0098666A" w:rsidP="006A4989">
    <w:pPr>
      <w:tabs>
        <w:tab w:val="center" w:pos="4550"/>
        <w:tab w:val="left" w:pos="5818"/>
      </w:tabs>
      <w:spacing w:after="0"/>
      <w:ind w:right="-98"/>
      <w:rPr>
        <w:rFonts w:ascii="Segoe UI" w:hAnsi="Segoe UI" w:cs="Segoe UI"/>
        <w:color w:val="767171"/>
        <w:sz w:val="18"/>
        <w:szCs w:val="18"/>
        <w:lang w:val="el-GR"/>
      </w:rPr>
    </w:pPr>
    <w:r>
      <w:rPr>
        <w:rFonts w:ascii="Segoe UI Light" w:hAnsi="Segoe UI Light" w:cs="Segoe UI Light"/>
        <w:bCs/>
        <w:color w:val="767171"/>
        <w:sz w:val="18"/>
        <w:szCs w:val="18"/>
        <w:lang w:val="el-GR"/>
      </w:rPr>
      <w:t>Αποτελέσματα Ομίλου ΕΛΛΑΚΤΩΡ 9</w:t>
    </w:r>
    <w:r w:rsidRPr="000B7884">
      <w:rPr>
        <w:rFonts w:ascii="Segoe UI Light" w:hAnsi="Segoe UI Light" w:cs="Segoe UI Light"/>
        <w:bCs/>
        <w:color w:val="767171"/>
        <w:sz w:val="18"/>
        <w:szCs w:val="18"/>
        <w:lang w:val="el-GR"/>
      </w:rPr>
      <w:t>Μ 2024</w:t>
    </w:r>
    <w:r w:rsidRPr="000E16AB">
      <w:rPr>
        <w:rFonts w:ascii="Segoe UI" w:hAnsi="Segoe UI" w:cs="Segoe UI"/>
        <w:color w:val="767171"/>
        <w:sz w:val="18"/>
        <w:szCs w:val="18"/>
        <w:lang w:val="el-GR"/>
      </w:rPr>
      <w:tab/>
    </w:r>
    <w:r w:rsidRPr="000E16AB">
      <w:rPr>
        <w:rFonts w:ascii="Segoe UI" w:hAnsi="Segoe UI" w:cs="Segoe UI"/>
        <w:color w:val="767171"/>
        <w:sz w:val="18"/>
        <w:szCs w:val="18"/>
        <w:lang w:val="el-GR"/>
      </w:rPr>
      <w:tab/>
    </w:r>
    <w:r w:rsidRPr="000E16AB">
      <w:rPr>
        <w:rFonts w:ascii="Segoe UI" w:hAnsi="Segoe UI" w:cs="Segoe UI"/>
        <w:color w:val="767171"/>
        <w:sz w:val="18"/>
        <w:szCs w:val="18"/>
        <w:lang w:val="el-GR"/>
      </w:rPr>
      <w:tab/>
    </w:r>
    <w:r w:rsidRPr="000E16AB">
      <w:rPr>
        <w:rFonts w:ascii="Segoe UI" w:hAnsi="Segoe UI" w:cs="Segoe UI"/>
        <w:color w:val="767171"/>
        <w:sz w:val="18"/>
        <w:szCs w:val="18"/>
        <w:lang w:val="el-GR"/>
      </w:rPr>
      <w:tab/>
    </w:r>
    <w:r w:rsidRPr="000E16AB">
      <w:rPr>
        <w:rFonts w:ascii="Segoe UI" w:hAnsi="Segoe UI" w:cs="Segoe UI"/>
        <w:color w:val="767171"/>
        <w:sz w:val="18"/>
        <w:szCs w:val="18"/>
        <w:lang w:val="el-GR"/>
      </w:rPr>
      <w:tab/>
      <w:t xml:space="preserve">                      </w:t>
    </w:r>
    <w:r w:rsidRPr="000E16AB">
      <w:rPr>
        <w:rFonts w:ascii="Segoe UI Light" w:hAnsi="Segoe UI Light" w:cs="Segoe UI Light"/>
        <w:color w:val="767171"/>
        <w:sz w:val="18"/>
        <w:szCs w:val="18"/>
        <w:lang w:val="el-GR"/>
      </w:rPr>
      <w:t xml:space="preserve">         Σελίδα </w:t>
    </w:r>
    <w:r w:rsidRPr="000E16AB">
      <w:rPr>
        <w:rFonts w:ascii="Segoe UI Light" w:hAnsi="Segoe UI Light" w:cs="Segoe UI Light"/>
        <w:color w:val="767171"/>
        <w:sz w:val="18"/>
        <w:szCs w:val="18"/>
      </w:rPr>
      <w:fldChar w:fldCharType="begin"/>
    </w:r>
    <w:r w:rsidRPr="000E16AB">
      <w:rPr>
        <w:rFonts w:ascii="Segoe UI Light" w:hAnsi="Segoe UI Light" w:cs="Segoe UI Light"/>
        <w:color w:val="767171"/>
        <w:sz w:val="18"/>
        <w:szCs w:val="18"/>
        <w:lang w:val="el-GR"/>
      </w:rPr>
      <w:instrText xml:space="preserve"> </w:instrText>
    </w:r>
    <w:r w:rsidRPr="000E16AB">
      <w:rPr>
        <w:rFonts w:ascii="Segoe UI Light" w:hAnsi="Segoe UI Light" w:cs="Segoe UI Light"/>
        <w:color w:val="767171"/>
        <w:sz w:val="18"/>
        <w:szCs w:val="18"/>
      </w:rPr>
      <w:instrText>PAGE</w:instrText>
    </w:r>
    <w:r w:rsidRPr="000E16AB">
      <w:rPr>
        <w:rFonts w:ascii="Segoe UI Light" w:hAnsi="Segoe UI Light" w:cs="Segoe UI Light"/>
        <w:color w:val="767171"/>
        <w:sz w:val="18"/>
        <w:szCs w:val="18"/>
        <w:lang w:val="el-GR"/>
      </w:rPr>
      <w:instrText xml:space="preserve">   \* </w:instrText>
    </w:r>
    <w:r w:rsidRPr="000E16AB">
      <w:rPr>
        <w:rFonts w:ascii="Segoe UI Light" w:hAnsi="Segoe UI Light" w:cs="Segoe UI Light"/>
        <w:color w:val="767171"/>
        <w:sz w:val="18"/>
        <w:szCs w:val="18"/>
      </w:rPr>
      <w:instrText>MERGEFORMAT</w:instrText>
    </w:r>
    <w:r w:rsidRPr="000E16AB">
      <w:rPr>
        <w:rFonts w:ascii="Segoe UI Light" w:hAnsi="Segoe UI Light" w:cs="Segoe UI Light"/>
        <w:color w:val="767171"/>
        <w:sz w:val="18"/>
        <w:szCs w:val="18"/>
        <w:lang w:val="el-GR"/>
      </w:rPr>
      <w:instrText xml:space="preserve"> </w:instrText>
    </w:r>
    <w:r w:rsidRPr="000E16AB">
      <w:rPr>
        <w:rFonts w:ascii="Segoe UI Light" w:hAnsi="Segoe UI Light" w:cs="Segoe UI Light"/>
        <w:color w:val="767171"/>
        <w:sz w:val="18"/>
        <w:szCs w:val="18"/>
      </w:rPr>
      <w:fldChar w:fldCharType="separate"/>
    </w:r>
    <w:r w:rsidR="00AE0E4D" w:rsidRPr="00AE0E4D">
      <w:rPr>
        <w:rFonts w:ascii="Segoe UI Light" w:hAnsi="Segoe UI Light" w:cs="Segoe UI Light"/>
        <w:noProof/>
        <w:color w:val="767171"/>
        <w:sz w:val="18"/>
        <w:szCs w:val="18"/>
        <w:lang w:val="el-GR"/>
      </w:rPr>
      <w:t>4</w:t>
    </w:r>
    <w:r w:rsidRPr="000E16AB">
      <w:rPr>
        <w:rFonts w:ascii="Segoe UI Light" w:hAnsi="Segoe UI Light" w:cs="Segoe UI Light"/>
        <w:color w:val="767171"/>
        <w:sz w:val="18"/>
        <w:szCs w:val="18"/>
      </w:rPr>
      <w:fldChar w:fldCharType="end"/>
    </w:r>
    <w:r w:rsidRPr="000E16AB">
      <w:rPr>
        <w:rFonts w:ascii="Segoe UI Light" w:hAnsi="Segoe UI Light" w:cs="Segoe UI Light"/>
        <w:color w:val="767171"/>
        <w:sz w:val="18"/>
        <w:szCs w:val="18"/>
        <w:lang w:val="el-GR"/>
      </w:rPr>
      <w:t xml:space="preserve"> </w:t>
    </w:r>
    <w:r w:rsidRPr="000E16AB">
      <w:rPr>
        <w:rFonts w:ascii="Segoe UI Light" w:eastAsia="Segoe UI" w:hAnsi="Segoe UI Light" w:cs="Segoe UI Light"/>
        <w:b/>
        <w:color w:val="767171"/>
        <w:sz w:val="18"/>
        <w:szCs w:val="18"/>
        <w:lang w:val="el-GR" w:bidi="en-US"/>
      </w:rPr>
      <w:t xml:space="preserve">| </w:t>
    </w:r>
    <w:r w:rsidRPr="000E16AB">
      <w:rPr>
        <w:rFonts w:ascii="Segoe UI Light" w:hAnsi="Segoe UI Light" w:cs="Segoe UI Light"/>
        <w:color w:val="767171"/>
        <w:sz w:val="18"/>
        <w:szCs w:val="18"/>
      </w:rPr>
      <w:fldChar w:fldCharType="begin"/>
    </w:r>
    <w:r w:rsidRPr="000E16AB">
      <w:rPr>
        <w:rFonts w:ascii="Segoe UI Light" w:hAnsi="Segoe UI Light" w:cs="Segoe UI Light"/>
        <w:color w:val="767171"/>
        <w:sz w:val="18"/>
        <w:szCs w:val="18"/>
        <w:lang w:val="el-GR"/>
      </w:rPr>
      <w:instrText xml:space="preserve"> </w:instrText>
    </w:r>
    <w:r w:rsidRPr="000E16AB">
      <w:rPr>
        <w:rFonts w:ascii="Segoe UI Light" w:hAnsi="Segoe UI Light" w:cs="Segoe UI Light"/>
        <w:color w:val="767171"/>
        <w:sz w:val="18"/>
        <w:szCs w:val="18"/>
      </w:rPr>
      <w:instrText>NUMPAGES</w:instrText>
    </w:r>
    <w:r w:rsidRPr="000E16AB">
      <w:rPr>
        <w:rFonts w:ascii="Segoe UI Light" w:hAnsi="Segoe UI Light" w:cs="Segoe UI Light"/>
        <w:color w:val="767171"/>
        <w:sz w:val="18"/>
        <w:szCs w:val="18"/>
        <w:lang w:val="el-GR"/>
      </w:rPr>
      <w:instrText xml:space="preserve">  \* </w:instrText>
    </w:r>
    <w:r w:rsidRPr="000E16AB">
      <w:rPr>
        <w:rFonts w:ascii="Segoe UI Light" w:hAnsi="Segoe UI Light" w:cs="Segoe UI Light"/>
        <w:color w:val="767171"/>
        <w:sz w:val="18"/>
        <w:szCs w:val="18"/>
      </w:rPr>
      <w:instrText>Arabic</w:instrText>
    </w:r>
    <w:r w:rsidRPr="000E16AB">
      <w:rPr>
        <w:rFonts w:ascii="Segoe UI Light" w:hAnsi="Segoe UI Light" w:cs="Segoe UI Light"/>
        <w:color w:val="767171"/>
        <w:sz w:val="18"/>
        <w:szCs w:val="18"/>
        <w:lang w:val="el-GR"/>
      </w:rPr>
      <w:instrText xml:space="preserve">  \* </w:instrText>
    </w:r>
    <w:r w:rsidRPr="000E16AB">
      <w:rPr>
        <w:rFonts w:ascii="Segoe UI Light" w:hAnsi="Segoe UI Light" w:cs="Segoe UI Light"/>
        <w:color w:val="767171"/>
        <w:sz w:val="18"/>
        <w:szCs w:val="18"/>
      </w:rPr>
      <w:instrText>MERGEFORMAT</w:instrText>
    </w:r>
    <w:r w:rsidRPr="000E16AB">
      <w:rPr>
        <w:rFonts w:ascii="Segoe UI Light" w:hAnsi="Segoe UI Light" w:cs="Segoe UI Light"/>
        <w:color w:val="767171"/>
        <w:sz w:val="18"/>
        <w:szCs w:val="18"/>
        <w:lang w:val="el-GR"/>
      </w:rPr>
      <w:instrText xml:space="preserve"> </w:instrText>
    </w:r>
    <w:r w:rsidRPr="000E16AB">
      <w:rPr>
        <w:rFonts w:ascii="Segoe UI Light" w:hAnsi="Segoe UI Light" w:cs="Segoe UI Light"/>
        <w:color w:val="767171"/>
        <w:sz w:val="18"/>
        <w:szCs w:val="18"/>
      </w:rPr>
      <w:fldChar w:fldCharType="separate"/>
    </w:r>
    <w:r w:rsidR="00AE0E4D" w:rsidRPr="00AE0E4D">
      <w:rPr>
        <w:rFonts w:ascii="Segoe UI Light" w:hAnsi="Segoe UI Light" w:cs="Segoe UI Light"/>
        <w:noProof/>
        <w:color w:val="767171"/>
        <w:sz w:val="18"/>
        <w:szCs w:val="18"/>
        <w:lang w:val="el-GR"/>
      </w:rPr>
      <w:t>9</w:t>
    </w:r>
    <w:r w:rsidRPr="000E16AB">
      <w:rPr>
        <w:rFonts w:ascii="Segoe UI Light" w:hAnsi="Segoe UI Light" w:cs="Segoe UI Light"/>
        <w:color w:val="767171"/>
        <w:sz w:val="18"/>
        <w:szCs w:val="18"/>
      </w:rPr>
      <w:fldChar w:fldCharType="end"/>
    </w:r>
  </w:p>
  <w:p w14:paraId="7A899F4D" w14:textId="609BF073" w:rsidR="0098666A" w:rsidRPr="002E6740" w:rsidRDefault="0098666A" w:rsidP="009A3A25">
    <w:pPr>
      <w:pStyle w:val="Footer"/>
      <w:tabs>
        <w:tab w:val="clear" w:pos="4320"/>
        <w:tab w:val="clear" w:pos="8640"/>
        <w:tab w:val="left" w:pos="5818"/>
      </w:tabs>
      <w:rPr>
        <w:lang w:val="el-GR"/>
      </w:rPr>
    </w:pPr>
    <w:r>
      <w:rPr>
        <w:lang w:val="el-G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9A7B" w14:textId="77777777" w:rsidR="0098666A" w:rsidRPr="007A241D" w:rsidRDefault="0098666A" w:rsidP="00C4257B">
    <w:pPr>
      <w:spacing w:before="120" w:after="120" w:line="240" w:lineRule="auto"/>
      <w:jc w:val="both"/>
      <w:rPr>
        <w:rFonts w:ascii="Segoe UI" w:hAnsi="Segoe UI" w:cs="Segoe UI"/>
        <w:sz w:val="20"/>
        <w:szCs w:val="20"/>
        <w:lang w:val="el-GR"/>
      </w:rPr>
    </w:pPr>
    <w:r>
      <w:rPr>
        <w:rFonts w:ascii="Segoe UI" w:hAnsi="Segoe UI" w:cs="Segoe UI"/>
        <w:noProof/>
        <w:sz w:val="20"/>
        <w:szCs w:val="20"/>
      </w:rPr>
      <mc:AlternateContent>
        <mc:Choice Requires="wps">
          <w:drawing>
            <wp:anchor distT="0" distB="0" distL="114300" distR="114300" simplePos="0" relativeHeight="251666432" behindDoc="0" locked="0" layoutInCell="1" allowOverlap="1" wp14:anchorId="58006073" wp14:editId="2180F76B">
              <wp:simplePos x="0" y="0"/>
              <wp:positionH relativeFrom="column">
                <wp:posOffset>-127000</wp:posOffset>
              </wp:positionH>
              <wp:positionV relativeFrom="paragraph">
                <wp:posOffset>190500</wp:posOffset>
              </wp:positionV>
              <wp:extent cx="5537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37200" cy="0"/>
                      </a:xfrm>
                      <a:prstGeom prst="line">
                        <a:avLst/>
                      </a:prstGeom>
                      <a:noFill/>
                      <a:ln w="12700" cap="flat" cmpd="sng" algn="ctr">
                        <a:solidFill>
                          <a:srgbClr val="FF0000"/>
                        </a:solidFill>
                        <a:prstDash val="solid"/>
                        <a:miter lim="800000"/>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4C5F9A6"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pt,15pt" to="4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" strokecolor="red" strokeweight="1pt">
              <v:stroke joinstyle="miter"/>
            </v:line>
          </w:pict>
        </mc:Fallback>
      </mc:AlternateContent>
    </w:r>
  </w:p>
  <w:p w14:paraId="20372672" w14:textId="66111307" w:rsidR="0098666A" w:rsidRPr="00D7753F" w:rsidRDefault="0098666A" w:rsidP="008325B2">
    <w:pPr>
      <w:tabs>
        <w:tab w:val="center" w:pos="4550"/>
        <w:tab w:val="left" w:pos="5818"/>
      </w:tabs>
      <w:spacing w:after="0"/>
      <w:ind w:right="-98"/>
      <w:rPr>
        <w:rFonts w:ascii="Segoe UI" w:hAnsi="Segoe UI" w:cs="Segoe UI"/>
        <w:color w:val="767171" w:themeColor="background2" w:themeShade="80"/>
        <w:sz w:val="18"/>
        <w:szCs w:val="18"/>
        <w:lang w:val="el-GR"/>
      </w:rPr>
    </w:pPr>
    <w:r>
      <w:rPr>
        <w:rFonts w:ascii="Segoe UI Light" w:hAnsi="Segoe UI Light" w:cs="Segoe UI Light"/>
        <w:bCs/>
        <w:color w:val="767171" w:themeColor="background2" w:themeShade="80"/>
        <w:sz w:val="18"/>
        <w:szCs w:val="18"/>
        <w:lang w:val="el-GR"/>
      </w:rPr>
      <w:t>Αποτελέσματα Ομίλου ΕΛΛΑΚΤΩΡ 9</w:t>
    </w:r>
    <w:r w:rsidRPr="000B7884">
      <w:rPr>
        <w:rFonts w:ascii="Segoe UI Light" w:hAnsi="Segoe UI Light" w:cs="Segoe UI Light"/>
        <w:bCs/>
        <w:color w:val="767171" w:themeColor="background2" w:themeShade="80"/>
        <w:sz w:val="18"/>
        <w:szCs w:val="18"/>
      </w:rPr>
      <w:t>M</w:t>
    </w:r>
    <w:r w:rsidRPr="000B7884">
      <w:rPr>
        <w:rFonts w:ascii="Segoe UI Light" w:hAnsi="Segoe UI Light" w:cs="Segoe UI Light"/>
        <w:bCs/>
        <w:color w:val="767171" w:themeColor="background2" w:themeShade="80"/>
        <w:sz w:val="18"/>
        <w:szCs w:val="18"/>
        <w:lang w:val="el-GR"/>
      </w:rPr>
      <w:t xml:space="preserve"> 2024</w:t>
    </w:r>
    <w:r w:rsidRPr="00D7753F">
      <w:rPr>
        <w:rFonts w:ascii="Segoe UI" w:hAnsi="Segoe UI" w:cs="Segoe UI"/>
        <w:color w:val="767171" w:themeColor="background2" w:themeShade="80"/>
        <w:sz w:val="18"/>
        <w:szCs w:val="18"/>
        <w:lang w:val="el-GR"/>
      </w:rPr>
      <w:tab/>
    </w:r>
    <w:r w:rsidRPr="00D7753F">
      <w:rPr>
        <w:rFonts w:ascii="Segoe UI" w:hAnsi="Segoe UI" w:cs="Segoe UI"/>
        <w:color w:val="767171" w:themeColor="background2" w:themeShade="80"/>
        <w:sz w:val="18"/>
        <w:szCs w:val="18"/>
        <w:lang w:val="el-GR"/>
      </w:rPr>
      <w:tab/>
    </w:r>
    <w:r>
      <w:rPr>
        <w:rFonts w:ascii="Segoe UI" w:hAnsi="Segoe UI" w:cs="Segoe UI"/>
        <w:color w:val="767171" w:themeColor="background2" w:themeShade="80"/>
        <w:sz w:val="18"/>
        <w:szCs w:val="18"/>
        <w:lang w:val="el-GR"/>
      </w:rPr>
      <w:t xml:space="preserve">                             </w:t>
    </w:r>
    <w:r w:rsidRPr="00D7753F">
      <w:rPr>
        <w:rFonts w:ascii="Segoe UI" w:hAnsi="Segoe UI" w:cs="Segoe UI"/>
        <w:color w:val="767171" w:themeColor="background2" w:themeShade="80"/>
        <w:sz w:val="18"/>
        <w:szCs w:val="18"/>
        <w:lang w:val="el-GR"/>
      </w:rPr>
      <w:tab/>
    </w:r>
    <w:r w:rsidRPr="00D7753F">
      <w:rPr>
        <w:rFonts w:ascii="Segoe UI" w:hAnsi="Segoe UI" w:cs="Segoe UI"/>
        <w:color w:val="767171" w:themeColor="background2" w:themeShade="80"/>
        <w:sz w:val="18"/>
        <w:szCs w:val="18"/>
        <w:lang w:val="el-GR"/>
      </w:rPr>
      <w:tab/>
      <w:t xml:space="preserve">Σελίδα </w:t>
    </w:r>
    <w:r w:rsidRPr="00D7753F">
      <w:rPr>
        <w:rFonts w:ascii="Segoe UI" w:hAnsi="Segoe UI" w:cs="Segoe UI"/>
        <w:color w:val="767171" w:themeColor="background2" w:themeShade="80"/>
        <w:sz w:val="18"/>
        <w:szCs w:val="18"/>
      </w:rPr>
      <w:fldChar w:fldCharType="begin"/>
    </w:r>
    <w:r w:rsidRPr="00D7753F">
      <w:rPr>
        <w:rFonts w:ascii="Segoe UI" w:hAnsi="Segoe UI" w:cs="Segoe UI"/>
        <w:color w:val="767171" w:themeColor="background2" w:themeShade="80"/>
        <w:sz w:val="18"/>
        <w:szCs w:val="18"/>
        <w:lang w:val="el-GR"/>
      </w:rPr>
      <w:instrText xml:space="preserve"> </w:instrText>
    </w:r>
    <w:r w:rsidRPr="00D7753F">
      <w:rPr>
        <w:rFonts w:ascii="Segoe UI" w:hAnsi="Segoe UI" w:cs="Segoe UI"/>
        <w:color w:val="767171" w:themeColor="background2" w:themeShade="80"/>
        <w:sz w:val="18"/>
        <w:szCs w:val="18"/>
      </w:rPr>
      <w:instrText>PAGE</w:instrText>
    </w:r>
    <w:r w:rsidRPr="00D7753F">
      <w:rPr>
        <w:rFonts w:ascii="Segoe UI" w:hAnsi="Segoe UI" w:cs="Segoe UI"/>
        <w:color w:val="767171" w:themeColor="background2" w:themeShade="80"/>
        <w:sz w:val="18"/>
        <w:szCs w:val="18"/>
        <w:lang w:val="el-GR"/>
      </w:rPr>
      <w:instrText xml:space="preserve">   \* </w:instrText>
    </w:r>
    <w:r w:rsidRPr="00D7753F">
      <w:rPr>
        <w:rFonts w:ascii="Segoe UI" w:hAnsi="Segoe UI" w:cs="Segoe UI"/>
        <w:color w:val="767171" w:themeColor="background2" w:themeShade="80"/>
        <w:sz w:val="18"/>
        <w:szCs w:val="18"/>
      </w:rPr>
      <w:instrText>MERGEFORMAT</w:instrText>
    </w:r>
    <w:r w:rsidRPr="00D7753F">
      <w:rPr>
        <w:rFonts w:ascii="Segoe UI" w:hAnsi="Segoe UI" w:cs="Segoe UI"/>
        <w:color w:val="767171" w:themeColor="background2" w:themeShade="80"/>
        <w:sz w:val="18"/>
        <w:szCs w:val="18"/>
        <w:lang w:val="el-GR"/>
      </w:rPr>
      <w:instrText xml:space="preserve"> </w:instrText>
    </w:r>
    <w:r w:rsidRPr="00D7753F">
      <w:rPr>
        <w:rFonts w:ascii="Segoe UI" w:hAnsi="Segoe UI" w:cs="Segoe UI"/>
        <w:color w:val="767171" w:themeColor="background2" w:themeShade="80"/>
        <w:sz w:val="18"/>
        <w:szCs w:val="18"/>
      </w:rPr>
      <w:fldChar w:fldCharType="separate"/>
    </w:r>
    <w:r w:rsidR="00AE0E4D" w:rsidRPr="00AE0E4D">
      <w:rPr>
        <w:rFonts w:ascii="Segoe UI" w:hAnsi="Segoe UI" w:cs="Segoe UI"/>
        <w:noProof/>
        <w:color w:val="767171" w:themeColor="background2" w:themeShade="80"/>
        <w:sz w:val="18"/>
        <w:szCs w:val="18"/>
        <w:lang w:val="el-GR"/>
      </w:rPr>
      <w:t>9</w:t>
    </w:r>
    <w:r w:rsidRPr="00D7753F">
      <w:rPr>
        <w:rFonts w:ascii="Segoe UI" w:hAnsi="Segoe UI" w:cs="Segoe UI"/>
        <w:color w:val="767171" w:themeColor="background2" w:themeShade="80"/>
        <w:sz w:val="18"/>
        <w:szCs w:val="18"/>
      </w:rPr>
      <w:fldChar w:fldCharType="end"/>
    </w:r>
    <w:r w:rsidRPr="004C0229">
      <w:rPr>
        <w:rFonts w:ascii="Segoe UI" w:hAnsi="Segoe UI" w:cs="Segoe UI"/>
        <w:color w:val="767171" w:themeColor="background2" w:themeShade="80"/>
        <w:sz w:val="18"/>
        <w:szCs w:val="18"/>
        <w:lang w:val="el-GR"/>
      </w:rPr>
      <w:t xml:space="preserve"> </w:t>
    </w:r>
    <w:r w:rsidRPr="00D7753F">
      <w:rPr>
        <w:rFonts w:ascii="Segoe UI" w:eastAsia="Segoe UI" w:hAnsi="Segoe UI" w:cs="Segoe UI"/>
        <w:b/>
        <w:color w:val="767171" w:themeColor="background2" w:themeShade="80"/>
        <w:sz w:val="18"/>
        <w:szCs w:val="18"/>
        <w:lang w:val="el-GR" w:bidi="en-US"/>
      </w:rPr>
      <w:t>|</w:t>
    </w:r>
    <w:r w:rsidRPr="004C0229">
      <w:rPr>
        <w:rFonts w:ascii="Segoe UI" w:eastAsia="Segoe UI" w:hAnsi="Segoe UI" w:cs="Segoe UI"/>
        <w:b/>
        <w:color w:val="767171" w:themeColor="background2" w:themeShade="80"/>
        <w:sz w:val="18"/>
        <w:szCs w:val="18"/>
        <w:lang w:val="el-GR" w:bidi="en-US"/>
      </w:rPr>
      <w:t xml:space="preserve"> </w:t>
    </w:r>
    <w:r w:rsidRPr="00D7753F">
      <w:rPr>
        <w:rFonts w:ascii="Segoe UI" w:hAnsi="Segoe UI" w:cs="Segoe UI"/>
        <w:color w:val="767171" w:themeColor="background2" w:themeShade="80"/>
        <w:sz w:val="18"/>
        <w:szCs w:val="18"/>
      </w:rPr>
      <w:fldChar w:fldCharType="begin"/>
    </w:r>
    <w:r w:rsidRPr="00D7753F">
      <w:rPr>
        <w:rFonts w:ascii="Segoe UI" w:hAnsi="Segoe UI" w:cs="Segoe UI"/>
        <w:color w:val="767171" w:themeColor="background2" w:themeShade="80"/>
        <w:sz w:val="18"/>
        <w:szCs w:val="18"/>
        <w:lang w:val="el-GR"/>
      </w:rPr>
      <w:instrText xml:space="preserve"> </w:instrText>
    </w:r>
    <w:r w:rsidRPr="00D7753F">
      <w:rPr>
        <w:rFonts w:ascii="Segoe UI" w:hAnsi="Segoe UI" w:cs="Segoe UI"/>
        <w:color w:val="767171" w:themeColor="background2" w:themeShade="80"/>
        <w:sz w:val="18"/>
        <w:szCs w:val="18"/>
      </w:rPr>
      <w:instrText>NUMPAGES</w:instrText>
    </w:r>
    <w:r w:rsidRPr="00D7753F">
      <w:rPr>
        <w:rFonts w:ascii="Segoe UI" w:hAnsi="Segoe UI" w:cs="Segoe UI"/>
        <w:color w:val="767171" w:themeColor="background2" w:themeShade="80"/>
        <w:sz w:val="18"/>
        <w:szCs w:val="18"/>
        <w:lang w:val="el-GR"/>
      </w:rPr>
      <w:instrText xml:space="preserve">  \* </w:instrText>
    </w:r>
    <w:r w:rsidRPr="00D7753F">
      <w:rPr>
        <w:rFonts w:ascii="Segoe UI" w:hAnsi="Segoe UI" w:cs="Segoe UI"/>
        <w:color w:val="767171" w:themeColor="background2" w:themeShade="80"/>
        <w:sz w:val="18"/>
        <w:szCs w:val="18"/>
      </w:rPr>
      <w:instrText>Arabic</w:instrText>
    </w:r>
    <w:r w:rsidRPr="00D7753F">
      <w:rPr>
        <w:rFonts w:ascii="Segoe UI" w:hAnsi="Segoe UI" w:cs="Segoe UI"/>
        <w:color w:val="767171" w:themeColor="background2" w:themeShade="80"/>
        <w:sz w:val="18"/>
        <w:szCs w:val="18"/>
        <w:lang w:val="el-GR"/>
      </w:rPr>
      <w:instrText xml:space="preserve">  \* </w:instrText>
    </w:r>
    <w:r w:rsidRPr="00D7753F">
      <w:rPr>
        <w:rFonts w:ascii="Segoe UI" w:hAnsi="Segoe UI" w:cs="Segoe UI"/>
        <w:color w:val="767171" w:themeColor="background2" w:themeShade="80"/>
        <w:sz w:val="18"/>
        <w:szCs w:val="18"/>
      </w:rPr>
      <w:instrText>MERGEFORMAT</w:instrText>
    </w:r>
    <w:r w:rsidRPr="00D7753F">
      <w:rPr>
        <w:rFonts w:ascii="Segoe UI" w:hAnsi="Segoe UI" w:cs="Segoe UI"/>
        <w:color w:val="767171" w:themeColor="background2" w:themeShade="80"/>
        <w:sz w:val="18"/>
        <w:szCs w:val="18"/>
        <w:lang w:val="el-GR"/>
      </w:rPr>
      <w:instrText xml:space="preserve"> </w:instrText>
    </w:r>
    <w:r w:rsidRPr="00D7753F">
      <w:rPr>
        <w:rFonts w:ascii="Segoe UI" w:hAnsi="Segoe UI" w:cs="Segoe UI"/>
        <w:color w:val="767171" w:themeColor="background2" w:themeShade="80"/>
        <w:sz w:val="18"/>
        <w:szCs w:val="18"/>
      </w:rPr>
      <w:fldChar w:fldCharType="separate"/>
    </w:r>
    <w:r w:rsidR="00AE0E4D" w:rsidRPr="00AE0E4D">
      <w:rPr>
        <w:rFonts w:ascii="Segoe UI" w:hAnsi="Segoe UI" w:cs="Segoe UI"/>
        <w:noProof/>
        <w:color w:val="767171" w:themeColor="background2" w:themeShade="80"/>
        <w:sz w:val="18"/>
        <w:szCs w:val="18"/>
        <w:lang w:val="el-GR"/>
      </w:rPr>
      <w:t>9</w:t>
    </w:r>
    <w:r w:rsidRPr="00D7753F">
      <w:rPr>
        <w:rFonts w:ascii="Segoe UI" w:hAnsi="Segoe UI" w:cs="Segoe UI"/>
        <w:color w:val="767171" w:themeColor="background2" w:themeShade="80"/>
        <w:sz w:val="18"/>
        <w:szCs w:val="18"/>
      </w:rPr>
      <w:fldChar w:fldCharType="end"/>
    </w:r>
  </w:p>
  <w:p w14:paraId="7ECA9B02" w14:textId="77777777" w:rsidR="0098666A" w:rsidRPr="002E6740" w:rsidRDefault="0098666A">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9CD43" w14:textId="77777777" w:rsidR="0098666A" w:rsidRDefault="0098666A" w:rsidP="00DF6130">
      <w:pPr>
        <w:spacing w:after="0" w:line="240" w:lineRule="auto"/>
      </w:pPr>
      <w:r>
        <w:separator/>
      </w:r>
    </w:p>
  </w:footnote>
  <w:footnote w:type="continuationSeparator" w:id="0">
    <w:p w14:paraId="2F5CEE42" w14:textId="77777777" w:rsidR="0098666A" w:rsidRDefault="0098666A" w:rsidP="00DF6130">
      <w:pPr>
        <w:spacing w:after="0" w:line="240" w:lineRule="auto"/>
      </w:pPr>
      <w:r>
        <w:continuationSeparator/>
      </w:r>
    </w:p>
  </w:footnote>
  <w:footnote w:id="1">
    <w:p w14:paraId="6BA07CF7" w14:textId="77777777" w:rsidR="0098666A" w:rsidRPr="000B7884" w:rsidRDefault="0098666A" w:rsidP="00D53D45">
      <w:pPr>
        <w:pStyle w:val="FootnoteText"/>
        <w:rPr>
          <w:rFonts w:ascii="Segoe UI" w:hAnsi="Segoe UI" w:cs="Segoe UI"/>
          <w:sz w:val="16"/>
          <w:szCs w:val="16"/>
          <w:lang w:val="el-GR"/>
        </w:rPr>
      </w:pPr>
      <w:r w:rsidRPr="000B7884">
        <w:rPr>
          <w:rStyle w:val="FootnoteReference"/>
          <w:rFonts w:ascii="Segoe UI" w:hAnsi="Segoe UI" w:cs="Segoe UI"/>
          <w:sz w:val="16"/>
          <w:szCs w:val="16"/>
        </w:rPr>
        <w:footnoteRef/>
      </w:r>
      <w:r w:rsidRPr="000B7884">
        <w:rPr>
          <w:rFonts w:ascii="Segoe UI" w:hAnsi="Segoe UI" w:cs="Segoe UI"/>
          <w:sz w:val="16"/>
          <w:szCs w:val="16"/>
          <w:lang w:val="el-GR"/>
        </w:rPr>
        <w:t xml:space="preserve"> Εξαιρουμένου του καθαρού δανεισμού του Μορέα και υποχρεώσεων από μισθώσεις ΔΠΧΑ 16.</w:t>
      </w:r>
    </w:p>
  </w:footnote>
  <w:footnote w:id="2">
    <w:p w14:paraId="06E6F94F" w14:textId="2D605D81" w:rsidR="0098666A" w:rsidRPr="000B7884" w:rsidRDefault="0098666A" w:rsidP="00A74DB3">
      <w:pPr>
        <w:pStyle w:val="FootnoteText"/>
        <w:ind w:right="-199"/>
        <w:rPr>
          <w:rFonts w:ascii="Segoe UI" w:hAnsi="Segoe UI" w:cs="Segoe UI"/>
          <w:sz w:val="16"/>
          <w:szCs w:val="16"/>
          <w:lang w:val="el-GR"/>
        </w:rPr>
      </w:pPr>
      <w:r w:rsidRPr="000B7884">
        <w:rPr>
          <w:rStyle w:val="FootnoteReference"/>
          <w:rFonts w:ascii="Segoe UI" w:hAnsi="Segoe UI" w:cs="Segoe UI"/>
          <w:sz w:val="16"/>
          <w:szCs w:val="16"/>
        </w:rPr>
        <w:footnoteRef/>
      </w:r>
      <w:r w:rsidRPr="000B7884">
        <w:rPr>
          <w:rFonts w:ascii="Segoe UI" w:hAnsi="Segoe UI" w:cs="Segoe UI"/>
          <w:sz w:val="16"/>
          <w:szCs w:val="16"/>
          <w:lang w:val="el-GR"/>
        </w:rPr>
        <w:t xml:space="preserve"> Έχοντας κάνει τις απαραίτητες προσαρμογές για τις εταιρείες που πωλήθηκαν, για λόγους συγκρισιμότητας.</w:t>
      </w:r>
    </w:p>
    <w:p w14:paraId="64EFF9B9" w14:textId="053E2E89" w:rsidR="0098666A" w:rsidRPr="000B7884" w:rsidRDefault="0098666A" w:rsidP="00A74DB3">
      <w:pPr>
        <w:pStyle w:val="FootnoteText"/>
        <w:ind w:right="-199"/>
        <w:rPr>
          <w:sz w:val="16"/>
          <w:szCs w:val="18"/>
          <w:lang w:val="el-GR"/>
        </w:rPr>
      </w:pPr>
      <w:r w:rsidRPr="000B7884">
        <w:rPr>
          <w:rFonts w:ascii="Segoe UI" w:hAnsi="Segoe UI" w:cs="Segoe UI"/>
          <w:sz w:val="16"/>
          <w:szCs w:val="16"/>
          <w:vertAlign w:val="superscript"/>
          <w:lang w:val="el-GR"/>
        </w:rPr>
        <w:t>3</w:t>
      </w:r>
      <w:r w:rsidRPr="000B7884">
        <w:rPr>
          <w:rFonts w:ascii="Segoe UI" w:hAnsi="Segoe UI" w:cs="Segoe UI"/>
          <w:sz w:val="16"/>
          <w:szCs w:val="16"/>
          <w:lang w:val="el-GR"/>
        </w:rPr>
        <w:t xml:space="preserve"> Εξαιρουμένου του Μορέα</w:t>
      </w:r>
    </w:p>
  </w:footnote>
  <w:footnote w:id="3">
    <w:p w14:paraId="5D5EE984" w14:textId="37C21A3F" w:rsidR="0098666A" w:rsidRPr="009266C0" w:rsidRDefault="0098666A" w:rsidP="007667C0">
      <w:pPr>
        <w:pStyle w:val="FootnoteText"/>
        <w:ind w:right="-341"/>
        <w:jc w:val="both"/>
        <w:rPr>
          <w:lang w:val="el-GR"/>
        </w:rPr>
      </w:pPr>
      <w:r w:rsidRPr="009266C0">
        <w:rPr>
          <w:vertAlign w:val="superscript"/>
        </w:rPr>
        <w:footnoteRef/>
      </w:r>
      <w:r w:rsidRPr="009266C0">
        <w:rPr>
          <w:lang w:val="el-GR"/>
        </w:rPr>
        <w:t xml:space="preserve"> Η ΕΛΛΑΚΤΩΡ έχει καταταγεί, μεταξύ άλλων εταιρειών, στην </w:t>
      </w:r>
      <w:r w:rsidRPr="009266C0">
        <w:rPr>
          <w:b/>
          <w:bCs/>
          <w:lang w:val="el-GR"/>
        </w:rPr>
        <w:t xml:space="preserve">ανώτερη (1η) Βαθμίδα </w:t>
      </w:r>
      <w:r w:rsidRPr="009266C0">
        <w:rPr>
          <w:b/>
          <w:bCs/>
        </w:rPr>
        <w:t>Platinum</w:t>
      </w:r>
      <w:r w:rsidRPr="009266C0">
        <w:rPr>
          <w:lang w:val="el-GR"/>
        </w:rPr>
        <w:t xml:space="preserve">, όπως αποτυπώνεται σε έρευνα για  λογαριασμό του </w:t>
      </w:r>
      <w:r w:rsidRPr="009266C0">
        <w:t>Forbes</w:t>
      </w:r>
      <w:r w:rsidRPr="009266C0">
        <w:rPr>
          <w:lang w:val="el-GR"/>
        </w:rPr>
        <w:t>. Συγκεκριμένα οι εταιρείες αξιολογήθηκαν βάσει συγκεκριμενών κριτηρίων, τα οποία σχεδιάστηκαν ώστε να καλύπτουν και τους τρεις πυλώνες (</w:t>
      </w:r>
      <w:r w:rsidRPr="009266C0">
        <w:t>E</w:t>
      </w:r>
      <w:r w:rsidRPr="009266C0">
        <w:rPr>
          <w:lang w:val="el-GR"/>
        </w:rPr>
        <w:t>-</w:t>
      </w:r>
      <w:r w:rsidRPr="009266C0">
        <w:t>S</w:t>
      </w:r>
      <w:r w:rsidRPr="009266C0">
        <w:rPr>
          <w:lang w:val="el-GR"/>
        </w:rPr>
        <w:t>-</w:t>
      </w:r>
      <w:r w:rsidRPr="009266C0">
        <w:t>G</w:t>
      </w:r>
      <w:r w:rsidRPr="009266C0">
        <w:rPr>
          <w:lang w:val="el-GR"/>
        </w:rPr>
        <w:t xml:space="preserve">), λαμβάνοντας υπόψη </w:t>
      </w:r>
      <w:r w:rsidRPr="009266C0">
        <w:t>ESG</w:t>
      </w:r>
      <w:r w:rsidRPr="009266C0">
        <w:rPr>
          <w:lang w:val="el-GR"/>
        </w:rPr>
        <w:t xml:space="preserve"> δείκτες κορυφαίων διεθνών και εθνικών µη χρηματοοικονομικών προτύπων (</w:t>
      </w:r>
      <w:r w:rsidRPr="009266C0">
        <w:t>GRI</w:t>
      </w:r>
      <w:r w:rsidRPr="009266C0">
        <w:rPr>
          <w:lang w:val="el-GR"/>
        </w:rPr>
        <w:t xml:space="preserve">, </w:t>
      </w:r>
      <w:r w:rsidRPr="009266C0">
        <w:t>SASB</w:t>
      </w:r>
      <w:r w:rsidRPr="009266C0">
        <w:rPr>
          <w:lang w:val="el-GR"/>
        </w:rPr>
        <w:t xml:space="preserve">, ΑΤΗΕΧ </w:t>
      </w:r>
      <w:r w:rsidRPr="009266C0">
        <w:t>ESG</w:t>
      </w:r>
      <w:r w:rsidRPr="009266C0">
        <w:rPr>
          <w:lang w:val="el-GR"/>
        </w:rPr>
        <w:t xml:space="preserve"> </w:t>
      </w:r>
      <w:r w:rsidRPr="009266C0">
        <w:t>Guide</w:t>
      </w:r>
      <w:r w:rsidRPr="009266C0">
        <w:rPr>
          <w:lang w:val="el-GR"/>
        </w:rPr>
        <w:t xml:space="preserve">, </w:t>
      </w:r>
      <w:r w:rsidRPr="009266C0">
        <w:t>ESRS</w:t>
      </w:r>
      <w:r w:rsidRPr="009266C0">
        <w:rPr>
          <w:lang w:val="el-GR"/>
        </w:rPr>
        <w:t xml:space="preserve">, </w:t>
      </w:r>
      <w:r w:rsidRPr="009266C0">
        <w:t>TCFD</w:t>
      </w:r>
      <w:r w:rsidRPr="009266C0">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9C8AF" w14:textId="77777777" w:rsidR="0098666A" w:rsidRPr="00573819" w:rsidRDefault="0098666A" w:rsidP="001131D7">
    <w:pPr>
      <w:spacing w:after="0"/>
      <w:ind w:left="-108" w:right="-199" w:hanging="10"/>
      <w:jc w:val="right"/>
      <w:rPr>
        <w:rFonts w:ascii="Segoe UI" w:eastAsia="Segoe UI" w:hAnsi="Segoe UI" w:cs="Segoe UI"/>
        <w:b/>
        <w:color w:val="6F7273"/>
        <w:sz w:val="16"/>
        <w:szCs w:val="24"/>
        <w:lang w:val="el-GR" w:bidi="en-US"/>
      </w:rPr>
    </w:pPr>
    <w:r w:rsidRPr="00573819">
      <w:rPr>
        <w:rFonts w:ascii="Calibri" w:eastAsia="Times New Roman" w:hAnsi="Calibri" w:cs="Times New Roman"/>
        <w:noProof/>
      </w:rPr>
      <w:drawing>
        <wp:anchor distT="0" distB="0" distL="114300" distR="114300" simplePos="0" relativeHeight="251668480" behindDoc="0" locked="0" layoutInCell="1" allowOverlap="1" wp14:anchorId="59586913" wp14:editId="2FC3EA06">
          <wp:simplePos x="0" y="0"/>
          <wp:positionH relativeFrom="page">
            <wp:posOffset>565150</wp:posOffset>
          </wp:positionH>
          <wp:positionV relativeFrom="paragraph">
            <wp:posOffset>-109855</wp:posOffset>
          </wp:positionV>
          <wp:extent cx="2093922" cy="816996"/>
          <wp:effectExtent l="0" t="0" r="1905" b="2540"/>
          <wp:wrapNone/>
          <wp:docPr id="12" name="Picture 12" descr="A grey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38336" name="Picture 1974738336" descr="A grey text on a white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922" cy="816996"/>
                  </a:xfrm>
                  <a:prstGeom prst="rect">
                    <a:avLst/>
                  </a:prstGeom>
                  <a:noFill/>
                </pic:spPr>
              </pic:pic>
            </a:graphicData>
          </a:graphic>
          <wp14:sizeRelH relativeFrom="margin">
            <wp14:pctWidth>0</wp14:pctWidth>
          </wp14:sizeRelH>
          <wp14:sizeRelV relativeFrom="margin">
            <wp14:pctHeight>0</wp14:pctHeight>
          </wp14:sizeRelV>
        </wp:anchor>
      </w:drawing>
    </w:r>
    <w:r w:rsidRPr="00573819">
      <w:rPr>
        <w:rFonts w:ascii="Segoe UI" w:eastAsia="Segoe UI" w:hAnsi="Segoe UI" w:cs="Segoe UI"/>
        <w:b/>
        <w:color w:val="6F7273"/>
        <w:sz w:val="16"/>
        <w:szCs w:val="24"/>
        <w:lang w:val="el-GR" w:bidi="en-US"/>
      </w:rPr>
      <w:t>ΕΛΛΑΚΤΩΡ Α.Ε.</w:t>
    </w:r>
  </w:p>
  <w:p w14:paraId="7FC4AB73" w14:textId="77777777" w:rsidR="0098666A" w:rsidRPr="00573819" w:rsidRDefault="0098666A" w:rsidP="001131D7">
    <w:pPr>
      <w:spacing w:after="0"/>
      <w:ind w:left="-108" w:right="-199" w:hanging="10"/>
      <w:jc w:val="right"/>
      <w:rPr>
        <w:rFonts w:ascii="Segoe UI" w:eastAsia="Segoe UI" w:hAnsi="Segoe UI" w:cs="Segoe UI"/>
        <w:color w:val="6F7273"/>
        <w:sz w:val="16"/>
        <w:szCs w:val="24"/>
        <w:lang w:val="el-GR" w:bidi="en-US"/>
      </w:rPr>
    </w:pPr>
    <w:r w:rsidRPr="00573819">
      <w:rPr>
        <w:rFonts w:ascii="Segoe UI" w:eastAsia="Segoe UI" w:hAnsi="Segoe UI" w:cs="Segoe UI"/>
        <w:color w:val="6F7273"/>
        <w:sz w:val="16"/>
        <w:szCs w:val="24"/>
        <w:lang w:val="el-GR" w:bidi="en-US"/>
      </w:rPr>
      <w:t>Ερμού 25, 145 64 Νέα Κηφισιά</w:t>
    </w:r>
  </w:p>
  <w:p w14:paraId="36F25EBA" w14:textId="707C4DA7" w:rsidR="0098666A" w:rsidRPr="00573819" w:rsidRDefault="0098666A" w:rsidP="001131D7">
    <w:pPr>
      <w:spacing w:after="0"/>
      <w:ind w:left="-108" w:right="-199" w:hanging="10"/>
      <w:jc w:val="right"/>
      <w:rPr>
        <w:rFonts w:ascii="Segoe UI" w:eastAsia="Segoe UI" w:hAnsi="Segoe UI" w:cs="Segoe UI"/>
        <w:color w:val="6F7273"/>
        <w:sz w:val="16"/>
        <w:szCs w:val="24"/>
        <w:lang w:bidi="en-US"/>
      </w:rPr>
    </w:pPr>
    <w:r w:rsidRPr="00573819">
      <w:rPr>
        <w:rFonts w:ascii="Segoe UI" w:eastAsia="Segoe UI" w:hAnsi="Segoe UI" w:cs="Segoe UI"/>
        <w:b/>
        <w:color w:val="E4022D"/>
        <w:sz w:val="16"/>
        <w:szCs w:val="24"/>
        <w:lang w:val="el-GR" w:bidi="en-US"/>
      </w:rPr>
      <w:t>Τ</w:t>
    </w:r>
    <w:r w:rsidRPr="00573819">
      <w:rPr>
        <w:rFonts w:ascii="Segoe UI" w:eastAsia="Segoe UI" w:hAnsi="Segoe UI" w:cs="Segoe UI"/>
        <w:color w:val="6F7273"/>
        <w:sz w:val="16"/>
        <w:szCs w:val="24"/>
        <w:lang w:bidi="en-US"/>
      </w:rPr>
      <w:t xml:space="preserve">: +30 210 8185000 </w:t>
    </w:r>
    <w:r w:rsidRPr="00573819">
      <w:rPr>
        <w:rFonts w:ascii="Segoe UI" w:eastAsia="Segoe UI" w:hAnsi="Segoe UI" w:cs="Segoe UI"/>
        <w:b/>
        <w:color w:val="E4022D"/>
        <w:sz w:val="16"/>
        <w:szCs w:val="24"/>
        <w:lang w:bidi="en-US"/>
      </w:rPr>
      <w:t>E</w:t>
    </w:r>
    <w:r w:rsidRPr="00573819">
      <w:rPr>
        <w:rFonts w:ascii="Segoe UI" w:eastAsia="Segoe UI" w:hAnsi="Segoe UI" w:cs="Segoe UI"/>
        <w:color w:val="6F7273"/>
        <w:sz w:val="16"/>
        <w:szCs w:val="24"/>
        <w:lang w:bidi="en-US"/>
      </w:rPr>
      <w:t xml:space="preserve">: Info@ellaktor.com </w:t>
    </w:r>
    <w:r w:rsidRPr="00573819">
      <w:rPr>
        <w:rFonts w:ascii="Segoe UI" w:eastAsia="Segoe UI" w:hAnsi="Segoe UI" w:cs="Segoe UI"/>
        <w:b/>
        <w:color w:val="E4022D"/>
        <w:sz w:val="16"/>
        <w:szCs w:val="24"/>
        <w:lang w:bidi="en-US"/>
      </w:rPr>
      <w:t>W</w:t>
    </w:r>
    <w:r w:rsidRPr="00573819">
      <w:rPr>
        <w:rFonts w:ascii="Segoe UI" w:eastAsia="Segoe UI" w:hAnsi="Segoe UI" w:cs="Segoe UI"/>
        <w:color w:val="6F7273"/>
        <w:sz w:val="16"/>
        <w:szCs w:val="24"/>
        <w:lang w:bidi="en-US"/>
      </w:rPr>
      <w:t>: ellaktor.com</w:t>
    </w:r>
  </w:p>
  <w:p w14:paraId="0B28DA78" w14:textId="27C05611" w:rsidR="0098666A" w:rsidRPr="00573819" w:rsidRDefault="0098666A" w:rsidP="001131D7">
    <w:pPr>
      <w:spacing w:after="0"/>
      <w:ind w:left="-108" w:right="-199" w:hanging="10"/>
      <w:jc w:val="right"/>
      <w:rPr>
        <w:rFonts w:ascii="Segoe UI" w:eastAsia="Segoe UI" w:hAnsi="Segoe UI" w:cs="Segoe UI"/>
        <w:color w:val="6F7273"/>
        <w:sz w:val="16"/>
        <w:szCs w:val="24"/>
        <w:lang w:bidi="en-US"/>
      </w:rPr>
    </w:pPr>
    <w:r w:rsidRPr="00573819">
      <w:rPr>
        <w:rFonts w:ascii="Segoe UI" w:eastAsia="Segoe UI" w:hAnsi="Segoe UI" w:cs="Segoe UI"/>
        <w:b/>
        <w:color w:val="E4022D"/>
        <w:sz w:val="16"/>
        <w:szCs w:val="24"/>
        <w:lang w:bidi="en-US"/>
      </w:rPr>
      <w:t xml:space="preserve"> </w:t>
    </w:r>
    <w:r w:rsidRPr="00573819">
      <w:rPr>
        <w:rFonts w:ascii="Segoe UI" w:eastAsia="Segoe UI" w:hAnsi="Segoe UI" w:cs="Segoe UI"/>
        <w:color w:val="6F7273"/>
        <w:sz w:val="16"/>
        <w:szCs w:val="24"/>
        <w:lang w:val="el-GR" w:bidi="en-US"/>
      </w:rPr>
      <w:t>Α</w:t>
    </w:r>
    <w:r w:rsidRPr="00573819">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Φ</w:t>
    </w:r>
    <w:r w:rsidRPr="00573819">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Μ</w:t>
    </w:r>
    <w:r w:rsidRPr="00573819">
      <w:rPr>
        <w:rFonts w:ascii="Segoe UI" w:eastAsia="Segoe UI" w:hAnsi="Segoe UI" w:cs="Segoe UI"/>
        <w:color w:val="6F7273"/>
        <w:sz w:val="16"/>
        <w:szCs w:val="24"/>
        <w:lang w:bidi="en-US"/>
      </w:rPr>
      <w:t xml:space="preserve">.: 094004914, </w:t>
    </w:r>
    <w:r w:rsidRPr="00573819">
      <w:rPr>
        <w:rFonts w:ascii="Segoe UI" w:eastAsia="Segoe UI" w:hAnsi="Segoe UI" w:cs="Segoe UI"/>
        <w:color w:val="6F7273"/>
        <w:sz w:val="16"/>
        <w:szCs w:val="24"/>
        <w:lang w:val="el-GR" w:bidi="en-US"/>
      </w:rPr>
      <w:t>Δ</w:t>
    </w:r>
    <w:r w:rsidRPr="00573819">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Ο</w:t>
    </w:r>
    <w:r w:rsidRPr="00573819">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Υ</w:t>
    </w:r>
    <w:r w:rsidRPr="00573819">
      <w:rPr>
        <w:rFonts w:ascii="Segoe UI" w:eastAsia="Segoe UI" w:hAnsi="Segoe UI" w:cs="Segoe UI"/>
        <w:color w:val="6F7273"/>
        <w:sz w:val="16"/>
        <w:szCs w:val="24"/>
        <w:lang w:bidi="en-US"/>
      </w:rPr>
      <w:t xml:space="preserve">: </w:t>
    </w:r>
    <w:r w:rsidRPr="00573819">
      <w:rPr>
        <w:rFonts w:ascii="Segoe UI" w:eastAsia="Segoe UI" w:hAnsi="Segoe UI" w:cs="Segoe UI"/>
        <w:color w:val="6F7273"/>
        <w:sz w:val="16"/>
        <w:szCs w:val="24"/>
        <w:lang w:val="el-GR" w:bidi="en-US"/>
      </w:rPr>
      <w:t>Φ</w:t>
    </w:r>
    <w:r w:rsidRPr="00573819">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Α</w:t>
    </w:r>
    <w:r w:rsidRPr="00573819">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Ε</w:t>
    </w:r>
    <w:r w:rsidRPr="00573819">
      <w:rPr>
        <w:rFonts w:ascii="Segoe UI" w:eastAsia="Segoe UI" w:hAnsi="Segoe UI" w:cs="Segoe UI"/>
        <w:color w:val="6F7273"/>
        <w:sz w:val="16"/>
        <w:szCs w:val="24"/>
        <w:lang w:bidi="en-US"/>
      </w:rPr>
      <w:t xml:space="preserve"> </w:t>
    </w:r>
    <w:r w:rsidRPr="00573819">
      <w:rPr>
        <w:rFonts w:ascii="Segoe UI" w:eastAsia="Segoe UI" w:hAnsi="Segoe UI" w:cs="Segoe UI"/>
        <w:color w:val="6F7273"/>
        <w:sz w:val="16"/>
        <w:szCs w:val="24"/>
        <w:lang w:val="el-GR" w:bidi="en-US"/>
      </w:rPr>
      <w:t>Αθηνών</w:t>
    </w:r>
  </w:p>
  <w:p w14:paraId="3951D95A" w14:textId="692679B4" w:rsidR="0098666A" w:rsidRDefault="0098666A" w:rsidP="001131D7">
    <w:pPr>
      <w:pStyle w:val="Header"/>
      <w:tabs>
        <w:tab w:val="clear" w:pos="8640"/>
        <w:tab w:val="right" w:pos="9072"/>
      </w:tabs>
      <w:ind w:right="-199"/>
      <w:jc w:val="right"/>
      <w:rPr>
        <w:rFonts w:ascii="Segoe UI" w:eastAsia="Segoe UI" w:hAnsi="Segoe UI" w:cs="Segoe UI"/>
        <w:color w:val="6F7273"/>
        <w:sz w:val="16"/>
        <w:szCs w:val="24"/>
        <w:lang w:val="el-GR" w:bidi="en-US"/>
      </w:rPr>
    </w:pPr>
    <w:r w:rsidRPr="00573819">
      <w:rPr>
        <w:rFonts w:ascii="Segoe UI" w:eastAsia="Segoe UI" w:hAnsi="Segoe UI" w:cs="Segoe UI"/>
        <w:color w:val="6F7273"/>
        <w:sz w:val="16"/>
        <w:szCs w:val="24"/>
        <w:lang w:val="el-GR" w:bidi="en-US"/>
      </w:rPr>
      <w:t>Αριθμός Γ.Ε.ΜΗ.: 000251501000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683B" w14:textId="77777777" w:rsidR="0098666A" w:rsidRPr="00573819" w:rsidRDefault="0098666A" w:rsidP="001131D7">
    <w:pPr>
      <w:spacing w:after="0"/>
      <w:ind w:left="-108" w:right="-199" w:hanging="10"/>
      <w:jc w:val="right"/>
      <w:rPr>
        <w:rFonts w:ascii="Segoe UI" w:eastAsia="Segoe UI" w:hAnsi="Segoe UI" w:cs="Segoe UI"/>
        <w:b/>
        <w:color w:val="6F7273"/>
        <w:sz w:val="16"/>
        <w:szCs w:val="24"/>
        <w:lang w:val="el-GR" w:bidi="en-US"/>
      </w:rPr>
    </w:pPr>
    <w:r w:rsidRPr="00573819">
      <w:rPr>
        <w:rFonts w:ascii="Calibri" w:eastAsia="Times New Roman" w:hAnsi="Calibri" w:cs="Times New Roman"/>
        <w:noProof/>
      </w:rPr>
      <w:drawing>
        <wp:anchor distT="0" distB="0" distL="114300" distR="114300" simplePos="0" relativeHeight="251665408" behindDoc="0" locked="0" layoutInCell="1" allowOverlap="1" wp14:anchorId="0C85533C" wp14:editId="71D6C995">
          <wp:simplePos x="0" y="0"/>
          <wp:positionH relativeFrom="page">
            <wp:posOffset>565150</wp:posOffset>
          </wp:positionH>
          <wp:positionV relativeFrom="paragraph">
            <wp:posOffset>4445</wp:posOffset>
          </wp:positionV>
          <wp:extent cx="2093922" cy="816996"/>
          <wp:effectExtent l="0" t="0" r="1905" b="2540"/>
          <wp:wrapNone/>
          <wp:docPr id="9" name="Picture 9" descr="A grey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38336" name="Picture 1974738336" descr="A grey text on a white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922" cy="816996"/>
                  </a:xfrm>
                  <a:prstGeom prst="rect">
                    <a:avLst/>
                  </a:prstGeom>
                  <a:noFill/>
                </pic:spPr>
              </pic:pic>
            </a:graphicData>
          </a:graphic>
          <wp14:sizeRelH relativeFrom="margin">
            <wp14:pctWidth>0</wp14:pctWidth>
          </wp14:sizeRelH>
          <wp14:sizeRelV relativeFrom="margin">
            <wp14:pctHeight>0</wp14:pctHeight>
          </wp14:sizeRelV>
        </wp:anchor>
      </w:drawing>
    </w:r>
    <w:r w:rsidRPr="00573819">
      <w:rPr>
        <w:rFonts w:ascii="Segoe UI" w:eastAsia="Segoe UI" w:hAnsi="Segoe UI" w:cs="Segoe UI"/>
        <w:b/>
        <w:color w:val="6F7273"/>
        <w:sz w:val="16"/>
        <w:szCs w:val="24"/>
        <w:lang w:val="el-GR" w:bidi="en-US"/>
      </w:rPr>
      <w:t>ΕΛΛΑΚΤΩΡ Α.Ε.</w:t>
    </w:r>
  </w:p>
  <w:p w14:paraId="3BD17E38" w14:textId="77777777" w:rsidR="0098666A" w:rsidRPr="00573819" w:rsidRDefault="0098666A" w:rsidP="001131D7">
    <w:pPr>
      <w:spacing w:after="0"/>
      <w:ind w:left="-108" w:right="-199" w:hanging="10"/>
      <w:jc w:val="right"/>
      <w:rPr>
        <w:rFonts w:ascii="Segoe UI" w:eastAsia="Segoe UI" w:hAnsi="Segoe UI" w:cs="Segoe UI"/>
        <w:color w:val="6F7273"/>
        <w:sz w:val="16"/>
        <w:szCs w:val="24"/>
        <w:lang w:val="el-GR" w:bidi="en-US"/>
      </w:rPr>
    </w:pPr>
    <w:r w:rsidRPr="00573819">
      <w:rPr>
        <w:rFonts w:ascii="Segoe UI" w:eastAsia="Segoe UI" w:hAnsi="Segoe UI" w:cs="Segoe UI"/>
        <w:color w:val="6F7273"/>
        <w:sz w:val="16"/>
        <w:szCs w:val="24"/>
        <w:lang w:val="el-GR" w:bidi="en-US"/>
      </w:rPr>
      <w:t>Ερμού 25, 145 64 Νέα Κηφισιά</w:t>
    </w:r>
  </w:p>
  <w:p w14:paraId="6EE3FB90" w14:textId="77777777" w:rsidR="0098666A" w:rsidRPr="00D53D45" w:rsidRDefault="0098666A" w:rsidP="001131D7">
    <w:pPr>
      <w:spacing w:after="0"/>
      <w:ind w:left="-108" w:right="-199" w:hanging="10"/>
      <w:jc w:val="right"/>
      <w:rPr>
        <w:rFonts w:ascii="Segoe UI" w:eastAsia="Segoe UI" w:hAnsi="Segoe UI" w:cs="Segoe UI"/>
        <w:color w:val="6F7273"/>
        <w:sz w:val="16"/>
        <w:szCs w:val="24"/>
        <w:lang w:bidi="en-US"/>
      </w:rPr>
    </w:pPr>
    <w:r w:rsidRPr="00573819">
      <w:rPr>
        <w:rFonts w:ascii="Segoe UI" w:eastAsia="Segoe UI" w:hAnsi="Segoe UI" w:cs="Segoe UI"/>
        <w:b/>
        <w:color w:val="E4022D"/>
        <w:sz w:val="16"/>
        <w:szCs w:val="24"/>
        <w:lang w:val="el-GR" w:bidi="en-US"/>
      </w:rPr>
      <w:t>Τ</w:t>
    </w:r>
    <w:r w:rsidRPr="00D53D45">
      <w:rPr>
        <w:rFonts w:ascii="Segoe UI" w:eastAsia="Segoe UI" w:hAnsi="Segoe UI" w:cs="Segoe UI"/>
        <w:color w:val="6F7273"/>
        <w:sz w:val="16"/>
        <w:szCs w:val="24"/>
        <w:lang w:bidi="en-US"/>
      </w:rPr>
      <w:t xml:space="preserve">: +30 210 8185000 </w:t>
    </w:r>
    <w:r w:rsidRPr="00573819">
      <w:rPr>
        <w:rFonts w:ascii="Segoe UI" w:eastAsia="Segoe UI" w:hAnsi="Segoe UI" w:cs="Segoe UI"/>
        <w:b/>
        <w:color w:val="E4022D"/>
        <w:sz w:val="16"/>
        <w:szCs w:val="24"/>
        <w:lang w:bidi="en-US"/>
      </w:rPr>
      <w:t>E</w:t>
    </w:r>
    <w:r w:rsidRPr="00D53D45">
      <w:rPr>
        <w:rFonts w:ascii="Segoe UI" w:eastAsia="Segoe UI" w:hAnsi="Segoe UI" w:cs="Segoe UI"/>
        <w:color w:val="6F7273"/>
        <w:sz w:val="16"/>
        <w:szCs w:val="24"/>
        <w:lang w:bidi="en-US"/>
      </w:rPr>
      <w:t xml:space="preserve">: </w:t>
    </w:r>
    <w:r w:rsidRPr="00573819">
      <w:rPr>
        <w:rFonts w:ascii="Segoe UI" w:eastAsia="Segoe UI" w:hAnsi="Segoe UI" w:cs="Segoe UI"/>
        <w:color w:val="6F7273"/>
        <w:sz w:val="16"/>
        <w:szCs w:val="24"/>
        <w:lang w:bidi="en-US"/>
      </w:rPr>
      <w:t>Info</w:t>
    </w:r>
    <w:r w:rsidRPr="00D53D45">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bidi="en-US"/>
      </w:rPr>
      <w:t>ellaktor</w:t>
    </w:r>
    <w:r w:rsidRPr="00D53D45">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bidi="en-US"/>
      </w:rPr>
      <w:t>com</w:t>
    </w:r>
    <w:r w:rsidRPr="00D53D45">
      <w:rPr>
        <w:rFonts w:ascii="Segoe UI" w:eastAsia="Segoe UI" w:hAnsi="Segoe UI" w:cs="Segoe UI"/>
        <w:color w:val="6F7273"/>
        <w:sz w:val="16"/>
        <w:szCs w:val="24"/>
        <w:lang w:bidi="en-US"/>
      </w:rPr>
      <w:t xml:space="preserve"> </w:t>
    </w:r>
    <w:r w:rsidRPr="00573819">
      <w:rPr>
        <w:rFonts w:ascii="Segoe UI" w:eastAsia="Segoe UI" w:hAnsi="Segoe UI" w:cs="Segoe UI"/>
        <w:b/>
        <w:color w:val="E4022D"/>
        <w:sz w:val="16"/>
        <w:szCs w:val="24"/>
        <w:lang w:bidi="en-US"/>
      </w:rPr>
      <w:t>W</w:t>
    </w:r>
    <w:r w:rsidRPr="00D53D45">
      <w:rPr>
        <w:rFonts w:ascii="Segoe UI" w:eastAsia="Segoe UI" w:hAnsi="Segoe UI" w:cs="Segoe UI"/>
        <w:color w:val="6F7273"/>
        <w:sz w:val="16"/>
        <w:szCs w:val="24"/>
        <w:lang w:bidi="en-US"/>
      </w:rPr>
      <w:t xml:space="preserve">: </w:t>
    </w:r>
    <w:r w:rsidRPr="00573819">
      <w:rPr>
        <w:rFonts w:ascii="Segoe UI" w:eastAsia="Segoe UI" w:hAnsi="Segoe UI" w:cs="Segoe UI"/>
        <w:color w:val="6F7273"/>
        <w:sz w:val="16"/>
        <w:szCs w:val="24"/>
        <w:lang w:bidi="en-US"/>
      </w:rPr>
      <w:t>ellaktor</w:t>
    </w:r>
    <w:r w:rsidRPr="00D53D45">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bidi="en-US"/>
      </w:rPr>
      <w:t>com</w:t>
    </w:r>
  </w:p>
  <w:p w14:paraId="3B36BF9F" w14:textId="77777777" w:rsidR="0098666A" w:rsidRPr="00D53D45" w:rsidRDefault="0098666A" w:rsidP="001131D7">
    <w:pPr>
      <w:spacing w:after="0"/>
      <w:ind w:left="-108" w:right="-199" w:hanging="10"/>
      <w:jc w:val="right"/>
      <w:rPr>
        <w:rFonts w:ascii="Segoe UI" w:eastAsia="Segoe UI" w:hAnsi="Segoe UI" w:cs="Segoe UI"/>
        <w:color w:val="6F7273"/>
        <w:sz w:val="16"/>
        <w:szCs w:val="24"/>
        <w:lang w:bidi="en-US"/>
      </w:rPr>
    </w:pPr>
    <w:r w:rsidRPr="00D53D45">
      <w:rPr>
        <w:rFonts w:ascii="Segoe UI" w:eastAsia="Segoe UI" w:hAnsi="Segoe UI" w:cs="Segoe UI"/>
        <w:b/>
        <w:color w:val="E4022D"/>
        <w:sz w:val="16"/>
        <w:szCs w:val="24"/>
        <w:lang w:bidi="en-US"/>
      </w:rPr>
      <w:t xml:space="preserve"> </w:t>
    </w:r>
    <w:r w:rsidRPr="00573819">
      <w:rPr>
        <w:rFonts w:ascii="Segoe UI" w:eastAsia="Segoe UI" w:hAnsi="Segoe UI" w:cs="Segoe UI"/>
        <w:color w:val="6F7273"/>
        <w:sz w:val="16"/>
        <w:szCs w:val="24"/>
        <w:lang w:val="el-GR" w:bidi="en-US"/>
      </w:rPr>
      <w:t>Α</w:t>
    </w:r>
    <w:r w:rsidRPr="00D53D45">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Φ</w:t>
    </w:r>
    <w:r w:rsidRPr="00D53D45">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Μ</w:t>
    </w:r>
    <w:r w:rsidRPr="00D53D45">
      <w:rPr>
        <w:rFonts w:ascii="Segoe UI" w:eastAsia="Segoe UI" w:hAnsi="Segoe UI" w:cs="Segoe UI"/>
        <w:color w:val="6F7273"/>
        <w:sz w:val="16"/>
        <w:szCs w:val="24"/>
        <w:lang w:bidi="en-US"/>
      </w:rPr>
      <w:t xml:space="preserve">.: 094004914, </w:t>
    </w:r>
    <w:r w:rsidRPr="00573819">
      <w:rPr>
        <w:rFonts w:ascii="Segoe UI" w:eastAsia="Segoe UI" w:hAnsi="Segoe UI" w:cs="Segoe UI"/>
        <w:color w:val="6F7273"/>
        <w:sz w:val="16"/>
        <w:szCs w:val="24"/>
        <w:lang w:val="el-GR" w:bidi="en-US"/>
      </w:rPr>
      <w:t>Δ</w:t>
    </w:r>
    <w:r w:rsidRPr="00D53D45">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Ο</w:t>
    </w:r>
    <w:r w:rsidRPr="00D53D45">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Υ</w:t>
    </w:r>
    <w:r w:rsidRPr="00D53D45">
      <w:rPr>
        <w:rFonts w:ascii="Segoe UI" w:eastAsia="Segoe UI" w:hAnsi="Segoe UI" w:cs="Segoe UI"/>
        <w:color w:val="6F7273"/>
        <w:sz w:val="16"/>
        <w:szCs w:val="24"/>
        <w:lang w:bidi="en-US"/>
      </w:rPr>
      <w:t xml:space="preserve">: </w:t>
    </w:r>
    <w:r w:rsidRPr="00573819">
      <w:rPr>
        <w:rFonts w:ascii="Segoe UI" w:eastAsia="Segoe UI" w:hAnsi="Segoe UI" w:cs="Segoe UI"/>
        <w:color w:val="6F7273"/>
        <w:sz w:val="16"/>
        <w:szCs w:val="24"/>
        <w:lang w:val="el-GR" w:bidi="en-US"/>
      </w:rPr>
      <w:t>Φ</w:t>
    </w:r>
    <w:r w:rsidRPr="00D53D45">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Α</w:t>
    </w:r>
    <w:r w:rsidRPr="00D53D45">
      <w:rPr>
        <w:rFonts w:ascii="Segoe UI" w:eastAsia="Segoe UI" w:hAnsi="Segoe UI" w:cs="Segoe UI"/>
        <w:color w:val="6F7273"/>
        <w:sz w:val="16"/>
        <w:szCs w:val="24"/>
        <w:lang w:bidi="en-US"/>
      </w:rPr>
      <w:t>.</w:t>
    </w:r>
    <w:r w:rsidRPr="00573819">
      <w:rPr>
        <w:rFonts w:ascii="Segoe UI" w:eastAsia="Segoe UI" w:hAnsi="Segoe UI" w:cs="Segoe UI"/>
        <w:color w:val="6F7273"/>
        <w:sz w:val="16"/>
        <w:szCs w:val="24"/>
        <w:lang w:val="el-GR" w:bidi="en-US"/>
      </w:rPr>
      <w:t>Ε</w:t>
    </w:r>
    <w:r w:rsidRPr="00D53D45">
      <w:rPr>
        <w:rFonts w:ascii="Segoe UI" w:eastAsia="Segoe UI" w:hAnsi="Segoe UI" w:cs="Segoe UI"/>
        <w:color w:val="6F7273"/>
        <w:sz w:val="16"/>
        <w:szCs w:val="24"/>
        <w:lang w:bidi="en-US"/>
      </w:rPr>
      <w:t xml:space="preserve"> </w:t>
    </w:r>
    <w:r w:rsidRPr="00573819">
      <w:rPr>
        <w:rFonts w:ascii="Segoe UI" w:eastAsia="Segoe UI" w:hAnsi="Segoe UI" w:cs="Segoe UI"/>
        <w:color w:val="6F7273"/>
        <w:sz w:val="16"/>
        <w:szCs w:val="24"/>
        <w:lang w:val="el-GR" w:bidi="en-US"/>
      </w:rPr>
      <w:t>Αθηνών</w:t>
    </w:r>
  </w:p>
  <w:p w14:paraId="3E61F76D" w14:textId="77777777" w:rsidR="0098666A" w:rsidRDefault="0098666A" w:rsidP="001131D7">
    <w:pPr>
      <w:pStyle w:val="Header"/>
      <w:tabs>
        <w:tab w:val="clear" w:pos="8640"/>
        <w:tab w:val="right" w:pos="9072"/>
      </w:tabs>
      <w:ind w:right="-199"/>
      <w:jc w:val="right"/>
      <w:rPr>
        <w:rFonts w:ascii="Segoe UI" w:eastAsia="Segoe UI" w:hAnsi="Segoe UI" w:cs="Segoe UI"/>
        <w:color w:val="6F7273"/>
        <w:sz w:val="16"/>
        <w:szCs w:val="24"/>
        <w:lang w:val="el-GR" w:bidi="en-US"/>
      </w:rPr>
    </w:pPr>
    <w:r w:rsidRPr="00573819">
      <w:rPr>
        <w:rFonts w:ascii="Segoe UI" w:eastAsia="Segoe UI" w:hAnsi="Segoe UI" w:cs="Segoe UI"/>
        <w:color w:val="6F7273"/>
        <w:sz w:val="16"/>
        <w:szCs w:val="24"/>
        <w:lang w:val="el-GR" w:bidi="en-US"/>
      </w:rPr>
      <w:t>Αριθμός Γ.Ε.ΜΗ.: 000251501000</w:t>
    </w:r>
  </w:p>
  <w:p w14:paraId="4F5DE112" w14:textId="77777777" w:rsidR="0098666A" w:rsidRDefault="0098666A" w:rsidP="001131D7">
    <w:pPr>
      <w:pStyle w:val="Header"/>
      <w:tabs>
        <w:tab w:val="clear" w:pos="8640"/>
        <w:tab w:val="right" w:pos="9072"/>
      </w:tabs>
      <w:ind w:right="-19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78B"/>
    <w:multiLevelType w:val="hybridMultilevel"/>
    <w:tmpl w:val="0E16B560"/>
    <w:lvl w:ilvl="0" w:tplc="525CEA96">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D268DD"/>
    <w:multiLevelType w:val="hybridMultilevel"/>
    <w:tmpl w:val="845C4F90"/>
    <w:lvl w:ilvl="0" w:tplc="04090003">
      <w:start w:val="1"/>
      <w:numFmt w:val="bullet"/>
      <w:lvlText w:val="o"/>
      <w:lvlJc w:val="left"/>
      <w:pPr>
        <w:ind w:left="360" w:hanging="360"/>
      </w:pPr>
      <w:rPr>
        <w:rFonts w:ascii="Courier New" w:hAnsi="Courier New" w:cs="Courier New" w:hint="default"/>
        <w:color w:val="ED1A3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E09E2"/>
    <w:multiLevelType w:val="multilevel"/>
    <w:tmpl w:val="9BC667B0"/>
    <w:lvl w:ilvl="0">
      <w:start w:val="1"/>
      <w:numFmt w:val="decimal"/>
      <w:pStyle w:val="Heading1"/>
      <w:lvlText w:val="%1"/>
      <w:lvlJc w:val="left"/>
      <w:pPr>
        <w:ind w:left="434" w:hanging="432"/>
      </w:pPr>
    </w:lvl>
    <w:lvl w:ilvl="1">
      <w:start w:val="1"/>
      <w:numFmt w:val="decimal"/>
      <w:pStyle w:val="Heading2"/>
      <w:lvlText w:val="%1.%2"/>
      <w:lvlJc w:val="left"/>
      <w:pPr>
        <w:ind w:left="576" w:hanging="576"/>
      </w:pPr>
      <w:rPr>
        <w:rFonts w:ascii="Segoe UI" w:hAnsi="Segoe UI" w:cs="Segoe UI" w:hint="default"/>
        <w:b/>
        <w:sz w:val="20"/>
        <w:szCs w:val="20"/>
      </w:rPr>
    </w:lvl>
    <w:lvl w:ilvl="2">
      <w:start w:val="1"/>
      <w:numFmt w:val="decimal"/>
      <w:pStyle w:val="Heading3"/>
      <w:lvlText w:val="%1.%2.%3"/>
      <w:lvlJc w:val="left"/>
      <w:pPr>
        <w:ind w:left="722" w:hanging="720"/>
      </w:pPr>
    </w:lvl>
    <w:lvl w:ilvl="3">
      <w:start w:val="1"/>
      <w:numFmt w:val="decimal"/>
      <w:pStyle w:val="Heading4"/>
      <w:lvlText w:val="%1.%2.%3.%4"/>
      <w:lvlJc w:val="left"/>
      <w:pPr>
        <w:ind w:left="866" w:hanging="864"/>
      </w:pPr>
    </w:lvl>
    <w:lvl w:ilvl="4">
      <w:start w:val="1"/>
      <w:numFmt w:val="decimal"/>
      <w:pStyle w:val="Heading5"/>
      <w:lvlText w:val="%1.%2.%3.%4.%5"/>
      <w:lvlJc w:val="left"/>
      <w:pPr>
        <w:ind w:left="1010" w:hanging="1008"/>
      </w:pPr>
    </w:lvl>
    <w:lvl w:ilvl="5">
      <w:start w:val="1"/>
      <w:numFmt w:val="decimal"/>
      <w:pStyle w:val="Heading6"/>
      <w:lvlText w:val="%1.%2.%3.%4.%5.%6"/>
      <w:lvlJc w:val="left"/>
      <w:pPr>
        <w:ind w:left="1154" w:hanging="1152"/>
      </w:pPr>
    </w:lvl>
    <w:lvl w:ilvl="6">
      <w:start w:val="1"/>
      <w:numFmt w:val="decimal"/>
      <w:pStyle w:val="Heading7"/>
      <w:lvlText w:val="%1.%2.%3.%4.%5.%6.%7"/>
      <w:lvlJc w:val="left"/>
      <w:pPr>
        <w:ind w:left="1298" w:hanging="1296"/>
      </w:pPr>
    </w:lvl>
    <w:lvl w:ilvl="7">
      <w:start w:val="1"/>
      <w:numFmt w:val="decimal"/>
      <w:pStyle w:val="Heading8"/>
      <w:lvlText w:val="%1.%2.%3.%4.%5.%6.%7.%8"/>
      <w:lvlJc w:val="left"/>
      <w:pPr>
        <w:ind w:left="1442" w:hanging="1440"/>
      </w:pPr>
    </w:lvl>
    <w:lvl w:ilvl="8">
      <w:start w:val="1"/>
      <w:numFmt w:val="decimal"/>
      <w:pStyle w:val="Heading9"/>
      <w:lvlText w:val="%1.%2.%3.%4.%5.%6.%7.%8.%9"/>
      <w:lvlJc w:val="left"/>
      <w:pPr>
        <w:ind w:left="1586" w:hanging="1584"/>
      </w:pPr>
    </w:lvl>
  </w:abstractNum>
  <w:abstractNum w:abstractNumId="3" w15:restartNumberingAfterBreak="0">
    <w:nsid w:val="0D70456E"/>
    <w:multiLevelType w:val="hybridMultilevel"/>
    <w:tmpl w:val="E21E435E"/>
    <w:lvl w:ilvl="0" w:tplc="63947F1C">
      <w:start w:val="2"/>
      <w:numFmt w:val="bullet"/>
      <w:lvlText w:val=""/>
      <w:lvlJc w:val="left"/>
      <w:pPr>
        <w:ind w:left="854" w:hanging="360"/>
      </w:pPr>
      <w:rPr>
        <w:rFonts w:ascii="Symbol" w:eastAsiaTheme="minorHAnsi" w:hAnsi="Symbol" w:cs="Segoe UI"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4" w15:restartNumberingAfterBreak="0">
    <w:nsid w:val="0E917881"/>
    <w:multiLevelType w:val="hybridMultilevel"/>
    <w:tmpl w:val="06868C3C"/>
    <w:lvl w:ilvl="0" w:tplc="525CEA96">
      <w:start w:val="1"/>
      <w:numFmt w:val="bullet"/>
      <w:lvlText w:val="‒"/>
      <w:lvlJc w:val="left"/>
      <w:pPr>
        <w:ind w:left="720" w:hanging="360"/>
      </w:pPr>
      <w:rPr>
        <w:rFonts w:ascii="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0EA57BEB"/>
    <w:multiLevelType w:val="hybridMultilevel"/>
    <w:tmpl w:val="703C16DC"/>
    <w:lvl w:ilvl="0" w:tplc="924C0588">
      <w:start w:val="1"/>
      <w:numFmt w:val="bullet"/>
      <w:lvlText w:val=""/>
      <w:lvlJc w:val="left"/>
      <w:pPr>
        <w:ind w:left="360" w:hanging="360"/>
      </w:pPr>
      <w:rPr>
        <w:rFonts w:ascii="Wingdings" w:hAnsi="Wingdings" w:hint="default"/>
        <w:color w:val="ED1A3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1B7E68"/>
    <w:multiLevelType w:val="hybridMultilevel"/>
    <w:tmpl w:val="7CFEB376"/>
    <w:lvl w:ilvl="0" w:tplc="525CEA9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2378F2"/>
    <w:multiLevelType w:val="hybridMultilevel"/>
    <w:tmpl w:val="41B4F3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54B30"/>
    <w:multiLevelType w:val="multilevel"/>
    <w:tmpl w:val="5A06EDF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E159F7"/>
    <w:multiLevelType w:val="hybridMultilevel"/>
    <w:tmpl w:val="55006D9A"/>
    <w:lvl w:ilvl="0" w:tplc="924C0588">
      <w:start w:val="1"/>
      <w:numFmt w:val="bullet"/>
      <w:lvlText w:val=""/>
      <w:lvlJc w:val="left"/>
      <w:pPr>
        <w:ind w:left="720" w:hanging="360"/>
      </w:pPr>
      <w:rPr>
        <w:rFonts w:ascii="Wingdings" w:hAnsi="Wingdings" w:hint="default"/>
        <w:color w:val="ED1A3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77673"/>
    <w:multiLevelType w:val="hybridMultilevel"/>
    <w:tmpl w:val="B4663C54"/>
    <w:lvl w:ilvl="0" w:tplc="FFFFFFFF">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941A3"/>
    <w:multiLevelType w:val="hybridMultilevel"/>
    <w:tmpl w:val="8ECA5CC4"/>
    <w:lvl w:ilvl="0" w:tplc="04090003">
      <w:start w:val="1"/>
      <w:numFmt w:val="bullet"/>
      <w:lvlText w:val="o"/>
      <w:lvlJc w:val="left"/>
      <w:pPr>
        <w:ind w:left="360" w:hanging="360"/>
      </w:pPr>
      <w:rPr>
        <w:rFonts w:ascii="Courier New" w:hAnsi="Courier New" w:cs="Courier New" w:hint="default"/>
        <w:color w:val="ED1A3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CC379B"/>
    <w:multiLevelType w:val="hybridMultilevel"/>
    <w:tmpl w:val="C6EA9534"/>
    <w:lvl w:ilvl="0" w:tplc="924C0588">
      <w:start w:val="1"/>
      <w:numFmt w:val="bullet"/>
      <w:lvlText w:val=""/>
      <w:lvlJc w:val="left"/>
      <w:pPr>
        <w:ind w:left="360" w:hanging="360"/>
      </w:pPr>
      <w:rPr>
        <w:rFonts w:ascii="Wingdings" w:hAnsi="Wingdings" w:hint="default"/>
        <w:color w:val="ED1A3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5E46AB"/>
    <w:multiLevelType w:val="hybridMultilevel"/>
    <w:tmpl w:val="8206C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733B1"/>
    <w:multiLevelType w:val="multilevel"/>
    <w:tmpl w:val="6FE88B2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C3936AF"/>
    <w:multiLevelType w:val="hybridMultilevel"/>
    <w:tmpl w:val="1996DAF6"/>
    <w:lvl w:ilvl="0" w:tplc="924C0588">
      <w:start w:val="1"/>
      <w:numFmt w:val="bullet"/>
      <w:lvlText w:val=""/>
      <w:lvlJc w:val="left"/>
      <w:pPr>
        <w:ind w:left="720" w:hanging="360"/>
      </w:pPr>
      <w:rPr>
        <w:rFonts w:ascii="Wingdings" w:hAnsi="Wingdings" w:hint="default"/>
        <w:color w:val="ED1A3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A15F2"/>
    <w:multiLevelType w:val="hybridMultilevel"/>
    <w:tmpl w:val="97CCF9A6"/>
    <w:lvl w:ilvl="0" w:tplc="FFFFFFFF">
      <w:start w:val="1"/>
      <w:numFmt w:val="bullet"/>
      <w:lvlText w:val=""/>
      <w:lvlJc w:val="left"/>
      <w:pPr>
        <w:ind w:left="360" w:hanging="360"/>
      </w:pPr>
      <w:rPr>
        <w:rFonts w:ascii="Wingdings" w:hAnsi="Wingdings" w:hint="default"/>
        <w:color w:val="ED1A3B"/>
      </w:rPr>
    </w:lvl>
    <w:lvl w:ilvl="1" w:tplc="924C0588">
      <w:start w:val="1"/>
      <w:numFmt w:val="bullet"/>
      <w:lvlText w:val=""/>
      <w:lvlJc w:val="left"/>
      <w:pPr>
        <w:ind w:left="1080" w:hanging="360"/>
      </w:pPr>
      <w:rPr>
        <w:rFonts w:ascii="Wingdings" w:hAnsi="Wingdings" w:hint="default"/>
        <w:color w:val="ED1A3B"/>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984B6B"/>
    <w:multiLevelType w:val="hybridMultilevel"/>
    <w:tmpl w:val="2E42FCAA"/>
    <w:lvl w:ilvl="0" w:tplc="924C0588">
      <w:start w:val="1"/>
      <w:numFmt w:val="bullet"/>
      <w:lvlText w:val=""/>
      <w:lvlJc w:val="left"/>
      <w:pPr>
        <w:ind w:left="360" w:hanging="360"/>
      </w:pPr>
      <w:rPr>
        <w:rFonts w:ascii="Wingdings" w:hAnsi="Wingdings" w:hint="default"/>
        <w:color w:val="ED1A3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3C56BB"/>
    <w:multiLevelType w:val="hybridMultilevel"/>
    <w:tmpl w:val="09B26748"/>
    <w:lvl w:ilvl="0" w:tplc="040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946AF3"/>
    <w:multiLevelType w:val="multilevel"/>
    <w:tmpl w:val="8984F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2D6173"/>
    <w:multiLevelType w:val="hybridMultilevel"/>
    <w:tmpl w:val="8F9CF9D6"/>
    <w:lvl w:ilvl="0" w:tplc="924C0588">
      <w:start w:val="1"/>
      <w:numFmt w:val="bullet"/>
      <w:lvlText w:val=""/>
      <w:lvlJc w:val="left"/>
      <w:pPr>
        <w:ind w:left="360" w:hanging="360"/>
      </w:pPr>
      <w:rPr>
        <w:rFonts w:ascii="Wingdings" w:hAnsi="Wingdings" w:hint="default"/>
        <w:color w:val="ED1A3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1750A8"/>
    <w:multiLevelType w:val="hybridMultilevel"/>
    <w:tmpl w:val="01069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A318B"/>
    <w:multiLevelType w:val="multilevel"/>
    <w:tmpl w:val="E378387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431DBC"/>
    <w:multiLevelType w:val="hybridMultilevel"/>
    <w:tmpl w:val="B90C7A56"/>
    <w:lvl w:ilvl="0" w:tplc="FFFFFFFF">
      <w:start w:val="1"/>
      <w:numFmt w:val="bullet"/>
      <w:lvlText w:val="o"/>
      <w:lvlJc w:val="left"/>
      <w:pPr>
        <w:ind w:left="360" w:hanging="360"/>
      </w:pPr>
      <w:rPr>
        <w:rFonts w:ascii="Courier New" w:hAnsi="Courier New" w:cs="Courier New" w:hint="default"/>
        <w:color w:val="ED1A3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D42C44"/>
    <w:multiLevelType w:val="hybridMultilevel"/>
    <w:tmpl w:val="CBFAB484"/>
    <w:lvl w:ilvl="0" w:tplc="924C0588">
      <w:start w:val="1"/>
      <w:numFmt w:val="bullet"/>
      <w:lvlText w:val=""/>
      <w:lvlJc w:val="left"/>
      <w:pPr>
        <w:ind w:left="6456" w:hanging="360"/>
      </w:pPr>
      <w:rPr>
        <w:rFonts w:ascii="Wingdings" w:hAnsi="Wingdings" w:hint="default"/>
        <w:color w:val="ED1A3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7413B2"/>
    <w:multiLevelType w:val="hybridMultilevel"/>
    <w:tmpl w:val="A970BB4A"/>
    <w:lvl w:ilvl="0" w:tplc="924C0588">
      <w:start w:val="1"/>
      <w:numFmt w:val="bullet"/>
      <w:lvlText w:val=""/>
      <w:lvlJc w:val="left"/>
      <w:pPr>
        <w:ind w:left="360" w:hanging="360"/>
      </w:pPr>
      <w:rPr>
        <w:rFonts w:ascii="Wingdings" w:hAnsi="Wingdings" w:hint="default"/>
        <w:color w:val="ED1A3B"/>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EBE27DA"/>
    <w:multiLevelType w:val="hybridMultilevel"/>
    <w:tmpl w:val="36BAEB70"/>
    <w:lvl w:ilvl="0" w:tplc="924C0588">
      <w:start w:val="1"/>
      <w:numFmt w:val="bullet"/>
      <w:lvlText w:val=""/>
      <w:lvlJc w:val="left"/>
      <w:pPr>
        <w:ind w:left="720" w:hanging="360"/>
      </w:pPr>
      <w:rPr>
        <w:rFonts w:ascii="Wingdings" w:hAnsi="Wingdings" w:hint="default"/>
        <w:color w:val="ED1A3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860C9"/>
    <w:multiLevelType w:val="hybridMultilevel"/>
    <w:tmpl w:val="27F2FB1C"/>
    <w:lvl w:ilvl="0" w:tplc="525CEA96">
      <w:start w:val="1"/>
      <w:numFmt w:val="bullet"/>
      <w:lvlText w:val="‒"/>
      <w:lvlJc w:val="left"/>
      <w:pPr>
        <w:ind w:left="360" w:hanging="360"/>
      </w:pPr>
      <w:rPr>
        <w:rFonts w:ascii="Calibri" w:hAnsi="Calibri" w:hint="default"/>
        <w:color w:val="ED1A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6C17174"/>
    <w:multiLevelType w:val="hybridMultilevel"/>
    <w:tmpl w:val="DFC41902"/>
    <w:lvl w:ilvl="0" w:tplc="B396263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C36FF4"/>
    <w:multiLevelType w:val="hybridMultilevel"/>
    <w:tmpl w:val="71DED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A0B03"/>
    <w:multiLevelType w:val="hybridMultilevel"/>
    <w:tmpl w:val="24B46212"/>
    <w:lvl w:ilvl="0" w:tplc="525CEA96">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A764B02"/>
    <w:multiLevelType w:val="hybridMultilevel"/>
    <w:tmpl w:val="95322230"/>
    <w:lvl w:ilvl="0" w:tplc="525CEA96">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20"/>
  </w:num>
  <w:num w:numId="4">
    <w:abstractNumId w:val="17"/>
  </w:num>
  <w:num w:numId="5">
    <w:abstractNumId w:val="24"/>
  </w:num>
  <w:num w:numId="6">
    <w:abstractNumId w:val="27"/>
  </w:num>
  <w:num w:numId="7">
    <w:abstractNumId w:val="12"/>
  </w:num>
  <w:num w:numId="8">
    <w:abstractNumId w:val="9"/>
  </w:num>
  <w:num w:numId="9">
    <w:abstractNumId w:val="10"/>
  </w:num>
  <w:num w:numId="10">
    <w:abstractNumId w:val="6"/>
  </w:num>
  <w:num w:numId="11">
    <w:abstractNumId w:val="21"/>
  </w:num>
  <w:num w:numId="12">
    <w:abstractNumId w:val="13"/>
  </w:num>
  <w:num w:numId="13">
    <w:abstractNumId w:val="2"/>
  </w:num>
  <w:num w:numId="14">
    <w:abstractNumId w:val="2"/>
  </w:num>
  <w:num w:numId="15">
    <w:abstractNumId w:val="2"/>
  </w:num>
  <w:num w:numId="16">
    <w:abstractNumId w:val="2"/>
  </w:num>
  <w:num w:numId="17">
    <w:abstractNumId w:val="2"/>
  </w:num>
  <w:num w:numId="18">
    <w:abstractNumId w:val="28"/>
  </w:num>
  <w:num w:numId="19">
    <w:abstractNumId w:val="2"/>
  </w:num>
  <w:num w:numId="20">
    <w:abstractNumId w:val="2"/>
  </w:num>
  <w:num w:numId="21">
    <w:abstractNumId w:val="17"/>
  </w:num>
  <w:num w:numId="22">
    <w:abstractNumId w:val="29"/>
  </w:num>
  <w:num w:numId="23">
    <w:abstractNumId w:val="7"/>
  </w:num>
  <w:num w:numId="24">
    <w:abstractNumId w:val="17"/>
  </w:num>
  <w:num w:numId="25">
    <w:abstractNumId w:val="16"/>
  </w:num>
  <w:num w:numId="26">
    <w:abstractNumId w:val="17"/>
  </w:num>
  <w:num w:numId="27">
    <w:abstractNumId w:val="31"/>
  </w:num>
  <w:num w:numId="28">
    <w:abstractNumId w:val="0"/>
  </w:num>
  <w:num w:numId="29">
    <w:abstractNumId w:val="30"/>
  </w:num>
  <w:num w:numId="30">
    <w:abstractNumId w:val="9"/>
  </w:num>
  <w:num w:numId="31">
    <w:abstractNumId w:val="18"/>
  </w:num>
  <w:num w:numId="32">
    <w:abstractNumId w:val="2"/>
  </w:num>
  <w:num w:numId="33">
    <w:abstractNumId w:val="2"/>
  </w:num>
  <w:num w:numId="34">
    <w:abstractNumId w:val="26"/>
  </w:num>
  <w:num w:numId="35">
    <w:abstractNumId w:val="15"/>
  </w:num>
  <w:num w:numId="36">
    <w:abstractNumId w:val="1"/>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5"/>
  </w:num>
  <w:num w:numId="43">
    <w:abstractNumId w:val="4"/>
  </w:num>
  <w:num w:numId="44">
    <w:abstractNumId w:val="3"/>
  </w:num>
  <w:num w:numId="45">
    <w:abstractNumId w:val="23"/>
  </w:num>
  <w:num w:numId="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autoHyphenation/>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75"/>
    <w:rsid w:val="00004E61"/>
    <w:rsid w:val="000054F6"/>
    <w:rsid w:val="000138B7"/>
    <w:rsid w:val="000178D3"/>
    <w:rsid w:val="0002182A"/>
    <w:rsid w:val="000254C7"/>
    <w:rsid w:val="00026977"/>
    <w:rsid w:val="000334BA"/>
    <w:rsid w:val="000340BF"/>
    <w:rsid w:val="00036764"/>
    <w:rsid w:val="00036BA1"/>
    <w:rsid w:val="00037BA2"/>
    <w:rsid w:val="00041619"/>
    <w:rsid w:val="000552BA"/>
    <w:rsid w:val="000620EE"/>
    <w:rsid w:val="00063722"/>
    <w:rsid w:val="0006482D"/>
    <w:rsid w:val="00081AAF"/>
    <w:rsid w:val="00084DD6"/>
    <w:rsid w:val="00086C29"/>
    <w:rsid w:val="0009758F"/>
    <w:rsid w:val="000A3977"/>
    <w:rsid w:val="000A7DA8"/>
    <w:rsid w:val="000B753F"/>
    <w:rsid w:val="000B7884"/>
    <w:rsid w:val="000B7EE1"/>
    <w:rsid w:val="000C18E8"/>
    <w:rsid w:val="000C267E"/>
    <w:rsid w:val="000C2C56"/>
    <w:rsid w:val="000C455D"/>
    <w:rsid w:val="000C5478"/>
    <w:rsid w:val="000C5F08"/>
    <w:rsid w:val="000D0E4B"/>
    <w:rsid w:val="000D5425"/>
    <w:rsid w:val="000D5E15"/>
    <w:rsid w:val="000D60B8"/>
    <w:rsid w:val="000D794E"/>
    <w:rsid w:val="000E16AB"/>
    <w:rsid w:val="000E63C8"/>
    <w:rsid w:val="000F1391"/>
    <w:rsid w:val="000F19AD"/>
    <w:rsid w:val="000F33EE"/>
    <w:rsid w:val="000F4C80"/>
    <w:rsid w:val="000F665A"/>
    <w:rsid w:val="000F785C"/>
    <w:rsid w:val="001007F6"/>
    <w:rsid w:val="001018C2"/>
    <w:rsid w:val="00101C02"/>
    <w:rsid w:val="00103B5C"/>
    <w:rsid w:val="001044F3"/>
    <w:rsid w:val="00110196"/>
    <w:rsid w:val="00112803"/>
    <w:rsid w:val="00112F41"/>
    <w:rsid w:val="001131D7"/>
    <w:rsid w:val="001147E9"/>
    <w:rsid w:val="00114E3D"/>
    <w:rsid w:val="00115DA7"/>
    <w:rsid w:val="001219E0"/>
    <w:rsid w:val="00122A00"/>
    <w:rsid w:val="00124E5F"/>
    <w:rsid w:val="00127D23"/>
    <w:rsid w:val="00131B1A"/>
    <w:rsid w:val="00131DB7"/>
    <w:rsid w:val="0013234B"/>
    <w:rsid w:val="00134036"/>
    <w:rsid w:val="00135536"/>
    <w:rsid w:val="00142586"/>
    <w:rsid w:val="00143F87"/>
    <w:rsid w:val="001454C8"/>
    <w:rsid w:val="00155B1A"/>
    <w:rsid w:val="00174094"/>
    <w:rsid w:val="00174547"/>
    <w:rsid w:val="00176E23"/>
    <w:rsid w:val="00176E5C"/>
    <w:rsid w:val="00177C91"/>
    <w:rsid w:val="00180EEA"/>
    <w:rsid w:val="0018125C"/>
    <w:rsid w:val="00181C6E"/>
    <w:rsid w:val="00182DE6"/>
    <w:rsid w:val="0018511A"/>
    <w:rsid w:val="001864BE"/>
    <w:rsid w:val="00190939"/>
    <w:rsid w:val="0019227C"/>
    <w:rsid w:val="00192806"/>
    <w:rsid w:val="00194E38"/>
    <w:rsid w:val="001A34A4"/>
    <w:rsid w:val="001A6986"/>
    <w:rsid w:val="001A79FA"/>
    <w:rsid w:val="001B1EAE"/>
    <w:rsid w:val="001B39C5"/>
    <w:rsid w:val="001B4DD3"/>
    <w:rsid w:val="001B5CC7"/>
    <w:rsid w:val="001C22B7"/>
    <w:rsid w:val="001C2E7E"/>
    <w:rsid w:val="001C51AA"/>
    <w:rsid w:val="001D2B22"/>
    <w:rsid w:val="001D3E51"/>
    <w:rsid w:val="001E6428"/>
    <w:rsid w:val="001E6721"/>
    <w:rsid w:val="001E76B5"/>
    <w:rsid w:val="001F1150"/>
    <w:rsid w:val="001F38C5"/>
    <w:rsid w:val="001F5605"/>
    <w:rsid w:val="001F731E"/>
    <w:rsid w:val="0020650E"/>
    <w:rsid w:val="00217531"/>
    <w:rsid w:val="00220FA0"/>
    <w:rsid w:val="00222515"/>
    <w:rsid w:val="00223B39"/>
    <w:rsid w:val="0022506B"/>
    <w:rsid w:val="00231177"/>
    <w:rsid w:val="002332F1"/>
    <w:rsid w:val="00237BC1"/>
    <w:rsid w:val="00237C72"/>
    <w:rsid w:val="00240E1D"/>
    <w:rsid w:val="0024481A"/>
    <w:rsid w:val="002462B2"/>
    <w:rsid w:val="00246747"/>
    <w:rsid w:val="002501B4"/>
    <w:rsid w:val="00250BF2"/>
    <w:rsid w:val="00254C75"/>
    <w:rsid w:val="00255ACA"/>
    <w:rsid w:val="002606DE"/>
    <w:rsid w:val="00261ECD"/>
    <w:rsid w:val="00262E06"/>
    <w:rsid w:val="00264B89"/>
    <w:rsid w:val="00267B76"/>
    <w:rsid w:val="0027060F"/>
    <w:rsid w:val="002717BD"/>
    <w:rsid w:val="002763C7"/>
    <w:rsid w:val="00276D05"/>
    <w:rsid w:val="0028499D"/>
    <w:rsid w:val="00284FDC"/>
    <w:rsid w:val="0028573F"/>
    <w:rsid w:val="002868DA"/>
    <w:rsid w:val="00291BBD"/>
    <w:rsid w:val="00295A85"/>
    <w:rsid w:val="0029613D"/>
    <w:rsid w:val="002A29E0"/>
    <w:rsid w:val="002A5746"/>
    <w:rsid w:val="002A6889"/>
    <w:rsid w:val="002A6E6C"/>
    <w:rsid w:val="002B1EF0"/>
    <w:rsid w:val="002B6CF3"/>
    <w:rsid w:val="002B72B3"/>
    <w:rsid w:val="002B7A70"/>
    <w:rsid w:val="002C369A"/>
    <w:rsid w:val="002D29F6"/>
    <w:rsid w:val="002D4965"/>
    <w:rsid w:val="002E2368"/>
    <w:rsid w:val="002E37E8"/>
    <w:rsid w:val="002E6740"/>
    <w:rsid w:val="002E6E60"/>
    <w:rsid w:val="002E77B9"/>
    <w:rsid w:val="002F0325"/>
    <w:rsid w:val="002F416F"/>
    <w:rsid w:val="003017B7"/>
    <w:rsid w:val="00301B8F"/>
    <w:rsid w:val="00302292"/>
    <w:rsid w:val="00303D87"/>
    <w:rsid w:val="0030622A"/>
    <w:rsid w:val="00317695"/>
    <w:rsid w:val="00317D01"/>
    <w:rsid w:val="00322182"/>
    <w:rsid w:val="00327012"/>
    <w:rsid w:val="00327478"/>
    <w:rsid w:val="00331E06"/>
    <w:rsid w:val="003416FC"/>
    <w:rsid w:val="0034188F"/>
    <w:rsid w:val="00344658"/>
    <w:rsid w:val="003538AA"/>
    <w:rsid w:val="00356FDB"/>
    <w:rsid w:val="00357544"/>
    <w:rsid w:val="00362E30"/>
    <w:rsid w:val="00364899"/>
    <w:rsid w:val="00370620"/>
    <w:rsid w:val="00370F63"/>
    <w:rsid w:val="00373E62"/>
    <w:rsid w:val="00374A67"/>
    <w:rsid w:val="00376645"/>
    <w:rsid w:val="00380C1E"/>
    <w:rsid w:val="003829CC"/>
    <w:rsid w:val="00383857"/>
    <w:rsid w:val="0039025E"/>
    <w:rsid w:val="00391B95"/>
    <w:rsid w:val="00392B60"/>
    <w:rsid w:val="003968F1"/>
    <w:rsid w:val="003A4C9F"/>
    <w:rsid w:val="003A618A"/>
    <w:rsid w:val="003A74F4"/>
    <w:rsid w:val="003B2171"/>
    <w:rsid w:val="003B4969"/>
    <w:rsid w:val="003C619E"/>
    <w:rsid w:val="003C6654"/>
    <w:rsid w:val="003C77D3"/>
    <w:rsid w:val="003D1251"/>
    <w:rsid w:val="003D2079"/>
    <w:rsid w:val="003D2476"/>
    <w:rsid w:val="003D37A0"/>
    <w:rsid w:val="003D5EF4"/>
    <w:rsid w:val="003F57EB"/>
    <w:rsid w:val="004012F5"/>
    <w:rsid w:val="004027CB"/>
    <w:rsid w:val="00402CC0"/>
    <w:rsid w:val="00405822"/>
    <w:rsid w:val="00410E47"/>
    <w:rsid w:val="00414C48"/>
    <w:rsid w:val="00414E7D"/>
    <w:rsid w:val="00420258"/>
    <w:rsid w:val="00436D89"/>
    <w:rsid w:val="00442736"/>
    <w:rsid w:val="0044454C"/>
    <w:rsid w:val="00446BEA"/>
    <w:rsid w:val="00447784"/>
    <w:rsid w:val="0045094C"/>
    <w:rsid w:val="004513BB"/>
    <w:rsid w:val="004523AD"/>
    <w:rsid w:val="00453B42"/>
    <w:rsid w:val="00454179"/>
    <w:rsid w:val="00462711"/>
    <w:rsid w:val="00466421"/>
    <w:rsid w:val="004704AF"/>
    <w:rsid w:val="004707F3"/>
    <w:rsid w:val="004721D5"/>
    <w:rsid w:val="00474A8E"/>
    <w:rsid w:val="00475CCF"/>
    <w:rsid w:val="00477DA1"/>
    <w:rsid w:val="004802AE"/>
    <w:rsid w:val="00480611"/>
    <w:rsid w:val="00480CC1"/>
    <w:rsid w:val="00486094"/>
    <w:rsid w:val="00492854"/>
    <w:rsid w:val="00494505"/>
    <w:rsid w:val="00494D7B"/>
    <w:rsid w:val="00496BD2"/>
    <w:rsid w:val="004A206D"/>
    <w:rsid w:val="004A4FCB"/>
    <w:rsid w:val="004A5CF0"/>
    <w:rsid w:val="004A6386"/>
    <w:rsid w:val="004A654D"/>
    <w:rsid w:val="004B45B3"/>
    <w:rsid w:val="004B6ED1"/>
    <w:rsid w:val="004C0229"/>
    <w:rsid w:val="004C08E6"/>
    <w:rsid w:val="004C1BE5"/>
    <w:rsid w:val="004C62DF"/>
    <w:rsid w:val="004C72B4"/>
    <w:rsid w:val="004D2202"/>
    <w:rsid w:val="004D3CE6"/>
    <w:rsid w:val="004E3512"/>
    <w:rsid w:val="004E6BBF"/>
    <w:rsid w:val="004F3CFC"/>
    <w:rsid w:val="004F513F"/>
    <w:rsid w:val="004F7352"/>
    <w:rsid w:val="00500754"/>
    <w:rsid w:val="00503C8F"/>
    <w:rsid w:val="00504AA5"/>
    <w:rsid w:val="0051115E"/>
    <w:rsid w:val="00516907"/>
    <w:rsid w:val="00523950"/>
    <w:rsid w:val="00525664"/>
    <w:rsid w:val="00535581"/>
    <w:rsid w:val="00537D65"/>
    <w:rsid w:val="005400EE"/>
    <w:rsid w:val="0054322E"/>
    <w:rsid w:val="00543B34"/>
    <w:rsid w:val="00545667"/>
    <w:rsid w:val="0055208A"/>
    <w:rsid w:val="0055281F"/>
    <w:rsid w:val="005561E6"/>
    <w:rsid w:val="00565806"/>
    <w:rsid w:val="0057095A"/>
    <w:rsid w:val="00573819"/>
    <w:rsid w:val="005745FE"/>
    <w:rsid w:val="00580887"/>
    <w:rsid w:val="00580E77"/>
    <w:rsid w:val="00584342"/>
    <w:rsid w:val="0058436F"/>
    <w:rsid w:val="0058620E"/>
    <w:rsid w:val="0059323D"/>
    <w:rsid w:val="00594FF7"/>
    <w:rsid w:val="00596EBB"/>
    <w:rsid w:val="005A34A1"/>
    <w:rsid w:val="005A3732"/>
    <w:rsid w:val="005B33FB"/>
    <w:rsid w:val="005B756A"/>
    <w:rsid w:val="005C0ECC"/>
    <w:rsid w:val="005C37D5"/>
    <w:rsid w:val="005C3A6C"/>
    <w:rsid w:val="005C4481"/>
    <w:rsid w:val="005C4AB0"/>
    <w:rsid w:val="005D6175"/>
    <w:rsid w:val="005E290D"/>
    <w:rsid w:val="005E2EF4"/>
    <w:rsid w:val="005E513E"/>
    <w:rsid w:val="005E60F0"/>
    <w:rsid w:val="005E6C38"/>
    <w:rsid w:val="005F2A74"/>
    <w:rsid w:val="005F5F66"/>
    <w:rsid w:val="005F6063"/>
    <w:rsid w:val="005F7AE0"/>
    <w:rsid w:val="005F7B8C"/>
    <w:rsid w:val="00604C0D"/>
    <w:rsid w:val="0060684B"/>
    <w:rsid w:val="00611507"/>
    <w:rsid w:val="0061196B"/>
    <w:rsid w:val="00616FF4"/>
    <w:rsid w:val="00617DE6"/>
    <w:rsid w:val="006205E3"/>
    <w:rsid w:val="00622D87"/>
    <w:rsid w:val="00630659"/>
    <w:rsid w:val="00632283"/>
    <w:rsid w:val="006337E8"/>
    <w:rsid w:val="0063382B"/>
    <w:rsid w:val="00635130"/>
    <w:rsid w:val="00640458"/>
    <w:rsid w:val="0064091B"/>
    <w:rsid w:val="00642525"/>
    <w:rsid w:val="00657627"/>
    <w:rsid w:val="00657E3C"/>
    <w:rsid w:val="0066131C"/>
    <w:rsid w:val="00665AC0"/>
    <w:rsid w:val="006725AB"/>
    <w:rsid w:val="00674C35"/>
    <w:rsid w:val="00676246"/>
    <w:rsid w:val="00683312"/>
    <w:rsid w:val="006905FE"/>
    <w:rsid w:val="00692BCF"/>
    <w:rsid w:val="006A088D"/>
    <w:rsid w:val="006A4989"/>
    <w:rsid w:val="006A6365"/>
    <w:rsid w:val="006B12F3"/>
    <w:rsid w:val="006B167E"/>
    <w:rsid w:val="006B615D"/>
    <w:rsid w:val="006C1D0B"/>
    <w:rsid w:val="006C516D"/>
    <w:rsid w:val="006D24B7"/>
    <w:rsid w:val="006D50AB"/>
    <w:rsid w:val="006F2E87"/>
    <w:rsid w:val="006F4176"/>
    <w:rsid w:val="006F54D8"/>
    <w:rsid w:val="006F79D7"/>
    <w:rsid w:val="006F7B72"/>
    <w:rsid w:val="00702290"/>
    <w:rsid w:val="0071258D"/>
    <w:rsid w:val="00714517"/>
    <w:rsid w:val="00715C51"/>
    <w:rsid w:val="00723190"/>
    <w:rsid w:val="007260FF"/>
    <w:rsid w:val="00726B3D"/>
    <w:rsid w:val="00727BE5"/>
    <w:rsid w:val="00731FB7"/>
    <w:rsid w:val="0073286D"/>
    <w:rsid w:val="007369C9"/>
    <w:rsid w:val="007374C7"/>
    <w:rsid w:val="00741753"/>
    <w:rsid w:val="00747E9C"/>
    <w:rsid w:val="00752552"/>
    <w:rsid w:val="007532E9"/>
    <w:rsid w:val="00761A8F"/>
    <w:rsid w:val="00761E1A"/>
    <w:rsid w:val="00763359"/>
    <w:rsid w:val="00764075"/>
    <w:rsid w:val="007667C0"/>
    <w:rsid w:val="0076760D"/>
    <w:rsid w:val="00773EAC"/>
    <w:rsid w:val="00776999"/>
    <w:rsid w:val="00777CD6"/>
    <w:rsid w:val="007833D8"/>
    <w:rsid w:val="0078400A"/>
    <w:rsid w:val="0079159D"/>
    <w:rsid w:val="00795D8A"/>
    <w:rsid w:val="007A081F"/>
    <w:rsid w:val="007A0DFB"/>
    <w:rsid w:val="007A250C"/>
    <w:rsid w:val="007A621D"/>
    <w:rsid w:val="007A6839"/>
    <w:rsid w:val="007A7626"/>
    <w:rsid w:val="007A7CD6"/>
    <w:rsid w:val="007B0E15"/>
    <w:rsid w:val="007B249C"/>
    <w:rsid w:val="007C0924"/>
    <w:rsid w:val="007C1E77"/>
    <w:rsid w:val="007C226D"/>
    <w:rsid w:val="007C2703"/>
    <w:rsid w:val="007D09D1"/>
    <w:rsid w:val="007D4D9C"/>
    <w:rsid w:val="007D7E88"/>
    <w:rsid w:val="007E5DBF"/>
    <w:rsid w:val="007E6729"/>
    <w:rsid w:val="007F1A03"/>
    <w:rsid w:val="00801277"/>
    <w:rsid w:val="00806CF3"/>
    <w:rsid w:val="00813180"/>
    <w:rsid w:val="00814E3C"/>
    <w:rsid w:val="0081635F"/>
    <w:rsid w:val="0081637F"/>
    <w:rsid w:val="00816EB5"/>
    <w:rsid w:val="00817634"/>
    <w:rsid w:val="008232FC"/>
    <w:rsid w:val="008239B6"/>
    <w:rsid w:val="00823DF0"/>
    <w:rsid w:val="00824E0F"/>
    <w:rsid w:val="0082555E"/>
    <w:rsid w:val="00825FFE"/>
    <w:rsid w:val="00826108"/>
    <w:rsid w:val="00830BCD"/>
    <w:rsid w:val="00830DDD"/>
    <w:rsid w:val="00831DF7"/>
    <w:rsid w:val="00832289"/>
    <w:rsid w:val="008325B2"/>
    <w:rsid w:val="00833B7F"/>
    <w:rsid w:val="00840988"/>
    <w:rsid w:val="0084157A"/>
    <w:rsid w:val="008417AE"/>
    <w:rsid w:val="008446EF"/>
    <w:rsid w:val="008451AE"/>
    <w:rsid w:val="00846A8A"/>
    <w:rsid w:val="00847E55"/>
    <w:rsid w:val="008529F4"/>
    <w:rsid w:val="00852F05"/>
    <w:rsid w:val="008530B2"/>
    <w:rsid w:val="00873EE2"/>
    <w:rsid w:val="00875C79"/>
    <w:rsid w:val="00875CE3"/>
    <w:rsid w:val="00881AD8"/>
    <w:rsid w:val="00882E30"/>
    <w:rsid w:val="00885778"/>
    <w:rsid w:val="0088687C"/>
    <w:rsid w:val="0088772E"/>
    <w:rsid w:val="00887C9B"/>
    <w:rsid w:val="00890017"/>
    <w:rsid w:val="00891AA5"/>
    <w:rsid w:val="00896697"/>
    <w:rsid w:val="00897BCA"/>
    <w:rsid w:val="008A1002"/>
    <w:rsid w:val="008A3693"/>
    <w:rsid w:val="008A53F1"/>
    <w:rsid w:val="008B0C6E"/>
    <w:rsid w:val="008B6023"/>
    <w:rsid w:val="008C1439"/>
    <w:rsid w:val="008C1AA9"/>
    <w:rsid w:val="008C5D45"/>
    <w:rsid w:val="008C5E17"/>
    <w:rsid w:val="008C7A6E"/>
    <w:rsid w:val="008C7C0D"/>
    <w:rsid w:val="008D0C9A"/>
    <w:rsid w:val="008D3390"/>
    <w:rsid w:val="008E0F83"/>
    <w:rsid w:val="008E1F70"/>
    <w:rsid w:val="008E61D6"/>
    <w:rsid w:val="008F04F8"/>
    <w:rsid w:val="008F6B16"/>
    <w:rsid w:val="008F7383"/>
    <w:rsid w:val="00901E27"/>
    <w:rsid w:val="00902ABA"/>
    <w:rsid w:val="00910E84"/>
    <w:rsid w:val="00922AF0"/>
    <w:rsid w:val="009266C0"/>
    <w:rsid w:val="00927317"/>
    <w:rsid w:val="0093156F"/>
    <w:rsid w:val="00931814"/>
    <w:rsid w:val="009350EB"/>
    <w:rsid w:val="00937326"/>
    <w:rsid w:val="009409D2"/>
    <w:rsid w:val="00940A99"/>
    <w:rsid w:val="0094484A"/>
    <w:rsid w:val="00944EA9"/>
    <w:rsid w:val="009450AF"/>
    <w:rsid w:val="00945D92"/>
    <w:rsid w:val="00964207"/>
    <w:rsid w:val="0096562E"/>
    <w:rsid w:val="00966AF2"/>
    <w:rsid w:val="00970A9D"/>
    <w:rsid w:val="00971655"/>
    <w:rsid w:val="009828C7"/>
    <w:rsid w:val="0098452B"/>
    <w:rsid w:val="0098533A"/>
    <w:rsid w:val="00985A3B"/>
    <w:rsid w:val="00986252"/>
    <w:rsid w:val="0098666A"/>
    <w:rsid w:val="00987152"/>
    <w:rsid w:val="00990A9B"/>
    <w:rsid w:val="00992E45"/>
    <w:rsid w:val="009939CB"/>
    <w:rsid w:val="00993C32"/>
    <w:rsid w:val="00994E64"/>
    <w:rsid w:val="009959AD"/>
    <w:rsid w:val="00996074"/>
    <w:rsid w:val="00996CE2"/>
    <w:rsid w:val="009A2FB5"/>
    <w:rsid w:val="009A3A25"/>
    <w:rsid w:val="009B011B"/>
    <w:rsid w:val="009B1F93"/>
    <w:rsid w:val="009B3022"/>
    <w:rsid w:val="009B4818"/>
    <w:rsid w:val="009B572B"/>
    <w:rsid w:val="009C1E1D"/>
    <w:rsid w:val="009C3A7B"/>
    <w:rsid w:val="009C6D6E"/>
    <w:rsid w:val="009D0FFE"/>
    <w:rsid w:val="009D7569"/>
    <w:rsid w:val="009E5286"/>
    <w:rsid w:val="009E6348"/>
    <w:rsid w:val="009F43F2"/>
    <w:rsid w:val="009F4C03"/>
    <w:rsid w:val="009F617E"/>
    <w:rsid w:val="00A020DF"/>
    <w:rsid w:val="00A028EC"/>
    <w:rsid w:val="00A05079"/>
    <w:rsid w:val="00A1343A"/>
    <w:rsid w:val="00A21EE4"/>
    <w:rsid w:val="00A25979"/>
    <w:rsid w:val="00A261B0"/>
    <w:rsid w:val="00A304AB"/>
    <w:rsid w:val="00A31B63"/>
    <w:rsid w:val="00A32D7B"/>
    <w:rsid w:val="00A33A94"/>
    <w:rsid w:val="00A349B7"/>
    <w:rsid w:val="00A370DC"/>
    <w:rsid w:val="00A37C25"/>
    <w:rsid w:val="00A406A4"/>
    <w:rsid w:val="00A43218"/>
    <w:rsid w:val="00A502CE"/>
    <w:rsid w:val="00A5534F"/>
    <w:rsid w:val="00A61735"/>
    <w:rsid w:val="00A64432"/>
    <w:rsid w:val="00A64C73"/>
    <w:rsid w:val="00A65B8E"/>
    <w:rsid w:val="00A717EC"/>
    <w:rsid w:val="00A719CA"/>
    <w:rsid w:val="00A73DF7"/>
    <w:rsid w:val="00A743AA"/>
    <w:rsid w:val="00A74CC5"/>
    <w:rsid w:val="00A74DB3"/>
    <w:rsid w:val="00A80E45"/>
    <w:rsid w:val="00A8237E"/>
    <w:rsid w:val="00A82929"/>
    <w:rsid w:val="00A876F2"/>
    <w:rsid w:val="00A87BE3"/>
    <w:rsid w:val="00A93015"/>
    <w:rsid w:val="00AA19AF"/>
    <w:rsid w:val="00AA1D55"/>
    <w:rsid w:val="00AA5343"/>
    <w:rsid w:val="00AA6F1B"/>
    <w:rsid w:val="00AB406E"/>
    <w:rsid w:val="00AB5869"/>
    <w:rsid w:val="00AC0A2E"/>
    <w:rsid w:val="00AC4FFC"/>
    <w:rsid w:val="00AD0699"/>
    <w:rsid w:val="00AD31B5"/>
    <w:rsid w:val="00AD5BBC"/>
    <w:rsid w:val="00AE017B"/>
    <w:rsid w:val="00AE0E4D"/>
    <w:rsid w:val="00AE1487"/>
    <w:rsid w:val="00AE20D3"/>
    <w:rsid w:val="00B0613F"/>
    <w:rsid w:val="00B10290"/>
    <w:rsid w:val="00B13C82"/>
    <w:rsid w:val="00B13CD7"/>
    <w:rsid w:val="00B237DD"/>
    <w:rsid w:val="00B321D9"/>
    <w:rsid w:val="00B325A9"/>
    <w:rsid w:val="00B336AE"/>
    <w:rsid w:val="00B33C19"/>
    <w:rsid w:val="00B34774"/>
    <w:rsid w:val="00B35E12"/>
    <w:rsid w:val="00B37835"/>
    <w:rsid w:val="00B4134F"/>
    <w:rsid w:val="00B41EA6"/>
    <w:rsid w:val="00B4261A"/>
    <w:rsid w:val="00B50F30"/>
    <w:rsid w:val="00B53096"/>
    <w:rsid w:val="00B53DCE"/>
    <w:rsid w:val="00B57775"/>
    <w:rsid w:val="00B70924"/>
    <w:rsid w:val="00B73532"/>
    <w:rsid w:val="00B744CA"/>
    <w:rsid w:val="00B7728E"/>
    <w:rsid w:val="00B87B60"/>
    <w:rsid w:val="00B87EC3"/>
    <w:rsid w:val="00B93B80"/>
    <w:rsid w:val="00B965CC"/>
    <w:rsid w:val="00BA1FBB"/>
    <w:rsid w:val="00BA69BC"/>
    <w:rsid w:val="00BB03CC"/>
    <w:rsid w:val="00BB21F1"/>
    <w:rsid w:val="00BB653D"/>
    <w:rsid w:val="00BC7897"/>
    <w:rsid w:val="00BD22D0"/>
    <w:rsid w:val="00BD25C6"/>
    <w:rsid w:val="00BD2FFD"/>
    <w:rsid w:val="00BD7053"/>
    <w:rsid w:val="00BE2E6A"/>
    <w:rsid w:val="00BE3238"/>
    <w:rsid w:val="00BF085D"/>
    <w:rsid w:val="00BF3029"/>
    <w:rsid w:val="00BF353E"/>
    <w:rsid w:val="00BF3C6B"/>
    <w:rsid w:val="00C009B3"/>
    <w:rsid w:val="00C00D76"/>
    <w:rsid w:val="00C0143E"/>
    <w:rsid w:val="00C03FF5"/>
    <w:rsid w:val="00C110CF"/>
    <w:rsid w:val="00C1271B"/>
    <w:rsid w:val="00C143BC"/>
    <w:rsid w:val="00C14E1E"/>
    <w:rsid w:val="00C1615A"/>
    <w:rsid w:val="00C1736B"/>
    <w:rsid w:val="00C176C2"/>
    <w:rsid w:val="00C2302C"/>
    <w:rsid w:val="00C267E6"/>
    <w:rsid w:val="00C3362C"/>
    <w:rsid w:val="00C349B0"/>
    <w:rsid w:val="00C36413"/>
    <w:rsid w:val="00C4257B"/>
    <w:rsid w:val="00C44E01"/>
    <w:rsid w:val="00C51687"/>
    <w:rsid w:val="00C63E75"/>
    <w:rsid w:val="00C6509D"/>
    <w:rsid w:val="00C65EF9"/>
    <w:rsid w:val="00C66386"/>
    <w:rsid w:val="00C6739D"/>
    <w:rsid w:val="00C72620"/>
    <w:rsid w:val="00C74B93"/>
    <w:rsid w:val="00C75A9B"/>
    <w:rsid w:val="00C76BB7"/>
    <w:rsid w:val="00C77F41"/>
    <w:rsid w:val="00C81C49"/>
    <w:rsid w:val="00C851D9"/>
    <w:rsid w:val="00C85BC8"/>
    <w:rsid w:val="00C86F12"/>
    <w:rsid w:val="00C876DE"/>
    <w:rsid w:val="00C879B6"/>
    <w:rsid w:val="00C90DFA"/>
    <w:rsid w:val="00C92C74"/>
    <w:rsid w:val="00C93FF2"/>
    <w:rsid w:val="00C95D11"/>
    <w:rsid w:val="00C97239"/>
    <w:rsid w:val="00C97FE8"/>
    <w:rsid w:val="00CA4488"/>
    <w:rsid w:val="00CA5D1A"/>
    <w:rsid w:val="00CA73D5"/>
    <w:rsid w:val="00CA7690"/>
    <w:rsid w:val="00CB2818"/>
    <w:rsid w:val="00CC5B6B"/>
    <w:rsid w:val="00CD1D69"/>
    <w:rsid w:val="00CE4921"/>
    <w:rsid w:val="00CE5AB6"/>
    <w:rsid w:val="00CE7B8C"/>
    <w:rsid w:val="00CF5910"/>
    <w:rsid w:val="00D0738A"/>
    <w:rsid w:val="00D15C59"/>
    <w:rsid w:val="00D21CBB"/>
    <w:rsid w:val="00D2547C"/>
    <w:rsid w:val="00D25EFB"/>
    <w:rsid w:val="00D27EAD"/>
    <w:rsid w:val="00D33915"/>
    <w:rsid w:val="00D35597"/>
    <w:rsid w:val="00D362B9"/>
    <w:rsid w:val="00D37113"/>
    <w:rsid w:val="00D37E2A"/>
    <w:rsid w:val="00D42FF0"/>
    <w:rsid w:val="00D44213"/>
    <w:rsid w:val="00D44D63"/>
    <w:rsid w:val="00D4693F"/>
    <w:rsid w:val="00D53D45"/>
    <w:rsid w:val="00D56302"/>
    <w:rsid w:val="00D5641A"/>
    <w:rsid w:val="00D607A3"/>
    <w:rsid w:val="00D62B1C"/>
    <w:rsid w:val="00D63E78"/>
    <w:rsid w:val="00D64545"/>
    <w:rsid w:val="00D70A8F"/>
    <w:rsid w:val="00D730EA"/>
    <w:rsid w:val="00D73D8C"/>
    <w:rsid w:val="00D7753F"/>
    <w:rsid w:val="00D777EE"/>
    <w:rsid w:val="00D8070A"/>
    <w:rsid w:val="00D979EB"/>
    <w:rsid w:val="00DA2395"/>
    <w:rsid w:val="00DA253C"/>
    <w:rsid w:val="00DA287A"/>
    <w:rsid w:val="00DB018C"/>
    <w:rsid w:val="00DB6B29"/>
    <w:rsid w:val="00DB6D95"/>
    <w:rsid w:val="00DC3D43"/>
    <w:rsid w:val="00DC5EE4"/>
    <w:rsid w:val="00DC7119"/>
    <w:rsid w:val="00DC77FF"/>
    <w:rsid w:val="00DD1EDF"/>
    <w:rsid w:val="00DD29AF"/>
    <w:rsid w:val="00DD51F3"/>
    <w:rsid w:val="00DD5B59"/>
    <w:rsid w:val="00DE061B"/>
    <w:rsid w:val="00DE0EE4"/>
    <w:rsid w:val="00DE4F0E"/>
    <w:rsid w:val="00DE7568"/>
    <w:rsid w:val="00DF30F6"/>
    <w:rsid w:val="00DF4F16"/>
    <w:rsid w:val="00DF6130"/>
    <w:rsid w:val="00E0202A"/>
    <w:rsid w:val="00E0411D"/>
    <w:rsid w:val="00E04BA3"/>
    <w:rsid w:val="00E07935"/>
    <w:rsid w:val="00E13549"/>
    <w:rsid w:val="00E204B7"/>
    <w:rsid w:val="00E21BD6"/>
    <w:rsid w:val="00E23E5B"/>
    <w:rsid w:val="00E250D5"/>
    <w:rsid w:val="00E447E1"/>
    <w:rsid w:val="00E46B0D"/>
    <w:rsid w:val="00E50302"/>
    <w:rsid w:val="00E51193"/>
    <w:rsid w:val="00E51608"/>
    <w:rsid w:val="00E51640"/>
    <w:rsid w:val="00E52E18"/>
    <w:rsid w:val="00E54630"/>
    <w:rsid w:val="00E55165"/>
    <w:rsid w:val="00E61908"/>
    <w:rsid w:val="00E64E60"/>
    <w:rsid w:val="00E658DF"/>
    <w:rsid w:val="00E65916"/>
    <w:rsid w:val="00E672CF"/>
    <w:rsid w:val="00E739A3"/>
    <w:rsid w:val="00E75C1A"/>
    <w:rsid w:val="00E82B7C"/>
    <w:rsid w:val="00E84044"/>
    <w:rsid w:val="00E90DA8"/>
    <w:rsid w:val="00E952F0"/>
    <w:rsid w:val="00E97DCA"/>
    <w:rsid w:val="00EA0989"/>
    <w:rsid w:val="00EA1060"/>
    <w:rsid w:val="00EA257C"/>
    <w:rsid w:val="00EA2C18"/>
    <w:rsid w:val="00EA5394"/>
    <w:rsid w:val="00EB272F"/>
    <w:rsid w:val="00EC6148"/>
    <w:rsid w:val="00EC63B8"/>
    <w:rsid w:val="00EC76EB"/>
    <w:rsid w:val="00ED4349"/>
    <w:rsid w:val="00ED4777"/>
    <w:rsid w:val="00ED5299"/>
    <w:rsid w:val="00ED6E55"/>
    <w:rsid w:val="00EE2021"/>
    <w:rsid w:val="00EE5515"/>
    <w:rsid w:val="00EE6026"/>
    <w:rsid w:val="00EE6C08"/>
    <w:rsid w:val="00EF2913"/>
    <w:rsid w:val="00F0080C"/>
    <w:rsid w:val="00F00DDF"/>
    <w:rsid w:val="00F016A1"/>
    <w:rsid w:val="00F01723"/>
    <w:rsid w:val="00F03ABC"/>
    <w:rsid w:val="00F03C8E"/>
    <w:rsid w:val="00F06468"/>
    <w:rsid w:val="00F077C0"/>
    <w:rsid w:val="00F07A77"/>
    <w:rsid w:val="00F07C57"/>
    <w:rsid w:val="00F1167B"/>
    <w:rsid w:val="00F11BF3"/>
    <w:rsid w:val="00F16C78"/>
    <w:rsid w:val="00F261F8"/>
    <w:rsid w:val="00F32D25"/>
    <w:rsid w:val="00F33E31"/>
    <w:rsid w:val="00F3429D"/>
    <w:rsid w:val="00F372D3"/>
    <w:rsid w:val="00F41892"/>
    <w:rsid w:val="00F4262D"/>
    <w:rsid w:val="00F50390"/>
    <w:rsid w:val="00F54C58"/>
    <w:rsid w:val="00F63AD6"/>
    <w:rsid w:val="00F63C78"/>
    <w:rsid w:val="00F64031"/>
    <w:rsid w:val="00F65295"/>
    <w:rsid w:val="00F82220"/>
    <w:rsid w:val="00F82E0E"/>
    <w:rsid w:val="00F83118"/>
    <w:rsid w:val="00F85FC4"/>
    <w:rsid w:val="00F866F9"/>
    <w:rsid w:val="00F8700D"/>
    <w:rsid w:val="00F919F8"/>
    <w:rsid w:val="00F920B8"/>
    <w:rsid w:val="00F93A1A"/>
    <w:rsid w:val="00F94E3C"/>
    <w:rsid w:val="00F956B3"/>
    <w:rsid w:val="00FA0CA9"/>
    <w:rsid w:val="00FA16A8"/>
    <w:rsid w:val="00FA55AE"/>
    <w:rsid w:val="00FA63E4"/>
    <w:rsid w:val="00FA6C69"/>
    <w:rsid w:val="00FB00AD"/>
    <w:rsid w:val="00FB102C"/>
    <w:rsid w:val="00FB1BC1"/>
    <w:rsid w:val="00FB1D8D"/>
    <w:rsid w:val="00FB28BE"/>
    <w:rsid w:val="00FB67F3"/>
    <w:rsid w:val="00FB6D07"/>
    <w:rsid w:val="00FC1A37"/>
    <w:rsid w:val="00FC280B"/>
    <w:rsid w:val="00FC483E"/>
    <w:rsid w:val="00FE25F4"/>
    <w:rsid w:val="00FE2E3A"/>
    <w:rsid w:val="00FF0D0F"/>
    <w:rsid w:val="00FF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C0FD916"/>
  <w15:chartTrackingRefBased/>
  <w15:docId w15:val="{41F2DF7B-47E1-4991-8799-501C961D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3DF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04A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4A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D09D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09D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D09D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D09D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D09D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D09D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1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6130"/>
  </w:style>
  <w:style w:type="paragraph" w:styleId="Footer">
    <w:name w:val="footer"/>
    <w:basedOn w:val="Normal"/>
    <w:link w:val="FooterChar"/>
    <w:uiPriority w:val="99"/>
    <w:unhideWhenUsed/>
    <w:rsid w:val="00DF61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6130"/>
  </w:style>
  <w:style w:type="character" w:customStyle="1" w:styleId="Heading1Char">
    <w:name w:val="Heading 1 Char"/>
    <w:basedOn w:val="DefaultParagraphFont"/>
    <w:link w:val="Heading1"/>
    <w:uiPriority w:val="9"/>
    <w:rsid w:val="00823D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04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04A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37326"/>
    <w:pPr>
      <w:ind w:left="720"/>
      <w:contextualSpacing/>
    </w:pPr>
  </w:style>
  <w:style w:type="character" w:customStyle="1" w:styleId="Heading4Char">
    <w:name w:val="Heading 4 Char"/>
    <w:basedOn w:val="DefaultParagraphFont"/>
    <w:link w:val="Heading4"/>
    <w:uiPriority w:val="9"/>
    <w:semiHidden/>
    <w:rsid w:val="007D09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D09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D09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D09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D09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D09D1"/>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ED6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E55"/>
    <w:rPr>
      <w:sz w:val="20"/>
      <w:szCs w:val="20"/>
    </w:rPr>
  </w:style>
  <w:style w:type="character" w:styleId="FootnoteReference">
    <w:name w:val="footnote reference"/>
    <w:basedOn w:val="DefaultParagraphFont"/>
    <w:uiPriority w:val="99"/>
    <w:semiHidden/>
    <w:unhideWhenUsed/>
    <w:rsid w:val="00ED6E55"/>
    <w:rPr>
      <w:vertAlign w:val="superscript"/>
    </w:rPr>
  </w:style>
  <w:style w:type="character" w:styleId="Hyperlink">
    <w:name w:val="Hyperlink"/>
    <w:basedOn w:val="DefaultParagraphFont"/>
    <w:uiPriority w:val="99"/>
    <w:unhideWhenUsed/>
    <w:rsid w:val="00D0738A"/>
    <w:rPr>
      <w:color w:val="0563C1" w:themeColor="hyperlink"/>
      <w:u w:val="single"/>
    </w:rPr>
  </w:style>
  <w:style w:type="character" w:customStyle="1" w:styleId="UnresolvedMention1">
    <w:name w:val="Unresolved Mention1"/>
    <w:basedOn w:val="DefaultParagraphFont"/>
    <w:uiPriority w:val="99"/>
    <w:semiHidden/>
    <w:unhideWhenUsed/>
    <w:rsid w:val="00D0738A"/>
    <w:rPr>
      <w:color w:val="605E5C"/>
      <w:shd w:val="clear" w:color="auto" w:fill="E1DFDD"/>
    </w:rPr>
  </w:style>
  <w:style w:type="character" w:styleId="FollowedHyperlink">
    <w:name w:val="FollowedHyperlink"/>
    <w:basedOn w:val="DefaultParagraphFont"/>
    <w:uiPriority w:val="99"/>
    <w:semiHidden/>
    <w:unhideWhenUsed/>
    <w:rsid w:val="00665AC0"/>
    <w:rPr>
      <w:color w:val="954F72" w:themeColor="followedHyperlink"/>
      <w:u w:val="single"/>
    </w:rPr>
  </w:style>
  <w:style w:type="paragraph" w:styleId="BalloonText">
    <w:name w:val="Balloon Text"/>
    <w:basedOn w:val="Normal"/>
    <w:link w:val="BalloonTextChar"/>
    <w:uiPriority w:val="99"/>
    <w:semiHidden/>
    <w:unhideWhenUsed/>
    <w:rsid w:val="008C5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E17"/>
    <w:rPr>
      <w:rFonts w:ascii="Segoe UI" w:hAnsi="Segoe UI" w:cs="Segoe UI"/>
      <w:sz w:val="18"/>
      <w:szCs w:val="18"/>
    </w:rPr>
  </w:style>
  <w:style w:type="paragraph" w:styleId="Revision">
    <w:name w:val="Revision"/>
    <w:hidden/>
    <w:uiPriority w:val="99"/>
    <w:semiHidden/>
    <w:rsid w:val="00830DDD"/>
    <w:pPr>
      <w:spacing w:after="0" w:line="240" w:lineRule="auto"/>
    </w:pPr>
  </w:style>
  <w:style w:type="character" w:customStyle="1" w:styleId="UnresolvedMention2">
    <w:name w:val="Unresolved Mention2"/>
    <w:basedOn w:val="DefaultParagraphFont"/>
    <w:uiPriority w:val="99"/>
    <w:semiHidden/>
    <w:unhideWhenUsed/>
    <w:rsid w:val="00C65EF9"/>
    <w:rPr>
      <w:color w:val="605E5C"/>
      <w:shd w:val="clear" w:color="auto" w:fill="E1DFDD"/>
    </w:rPr>
  </w:style>
  <w:style w:type="paragraph" w:styleId="NoSpacing">
    <w:name w:val="No Spacing"/>
    <w:link w:val="NoSpacingChar"/>
    <w:uiPriority w:val="1"/>
    <w:qFormat/>
    <w:rsid w:val="00261ECD"/>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61ECD"/>
    <w:rPr>
      <w:rFonts w:eastAsiaTheme="minorEastAsia"/>
      <w:kern w:val="0"/>
      <w14:ligatures w14:val="none"/>
    </w:rPr>
  </w:style>
  <w:style w:type="character" w:customStyle="1" w:styleId="UnresolvedMention3">
    <w:name w:val="Unresolved Mention3"/>
    <w:basedOn w:val="DefaultParagraphFont"/>
    <w:uiPriority w:val="99"/>
    <w:semiHidden/>
    <w:unhideWhenUsed/>
    <w:rsid w:val="00D53D45"/>
    <w:rPr>
      <w:color w:val="605E5C"/>
      <w:shd w:val="clear" w:color="auto" w:fill="E1DFDD"/>
    </w:rPr>
  </w:style>
  <w:style w:type="character" w:styleId="CommentReference">
    <w:name w:val="annotation reference"/>
    <w:basedOn w:val="DefaultParagraphFont"/>
    <w:uiPriority w:val="99"/>
    <w:semiHidden/>
    <w:unhideWhenUsed/>
    <w:rsid w:val="003C619E"/>
    <w:rPr>
      <w:sz w:val="16"/>
      <w:szCs w:val="16"/>
    </w:rPr>
  </w:style>
  <w:style w:type="paragraph" w:styleId="CommentText">
    <w:name w:val="annotation text"/>
    <w:basedOn w:val="Normal"/>
    <w:link w:val="CommentTextChar"/>
    <w:uiPriority w:val="99"/>
    <w:unhideWhenUsed/>
    <w:rsid w:val="003C619E"/>
    <w:pPr>
      <w:spacing w:line="240" w:lineRule="auto"/>
    </w:pPr>
    <w:rPr>
      <w:sz w:val="20"/>
      <w:szCs w:val="20"/>
    </w:rPr>
  </w:style>
  <w:style w:type="character" w:customStyle="1" w:styleId="CommentTextChar">
    <w:name w:val="Comment Text Char"/>
    <w:basedOn w:val="DefaultParagraphFont"/>
    <w:link w:val="CommentText"/>
    <w:uiPriority w:val="99"/>
    <w:rsid w:val="003C619E"/>
    <w:rPr>
      <w:sz w:val="20"/>
      <w:szCs w:val="20"/>
    </w:rPr>
  </w:style>
  <w:style w:type="paragraph" w:styleId="CommentSubject">
    <w:name w:val="annotation subject"/>
    <w:basedOn w:val="CommentText"/>
    <w:next w:val="CommentText"/>
    <w:link w:val="CommentSubjectChar"/>
    <w:uiPriority w:val="99"/>
    <w:semiHidden/>
    <w:unhideWhenUsed/>
    <w:rsid w:val="003C619E"/>
    <w:rPr>
      <w:b/>
      <w:bCs/>
    </w:rPr>
  </w:style>
  <w:style w:type="character" w:customStyle="1" w:styleId="CommentSubjectChar">
    <w:name w:val="Comment Subject Char"/>
    <w:basedOn w:val="CommentTextChar"/>
    <w:link w:val="CommentSubject"/>
    <w:uiPriority w:val="99"/>
    <w:semiHidden/>
    <w:rsid w:val="003C6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274">
      <w:bodyDiv w:val="1"/>
      <w:marLeft w:val="0"/>
      <w:marRight w:val="0"/>
      <w:marTop w:val="0"/>
      <w:marBottom w:val="0"/>
      <w:divBdr>
        <w:top w:val="none" w:sz="0" w:space="0" w:color="auto"/>
        <w:left w:val="none" w:sz="0" w:space="0" w:color="auto"/>
        <w:bottom w:val="none" w:sz="0" w:space="0" w:color="auto"/>
        <w:right w:val="none" w:sz="0" w:space="0" w:color="auto"/>
      </w:divBdr>
    </w:div>
    <w:div w:id="18746988">
      <w:bodyDiv w:val="1"/>
      <w:marLeft w:val="0"/>
      <w:marRight w:val="0"/>
      <w:marTop w:val="0"/>
      <w:marBottom w:val="0"/>
      <w:divBdr>
        <w:top w:val="none" w:sz="0" w:space="0" w:color="auto"/>
        <w:left w:val="none" w:sz="0" w:space="0" w:color="auto"/>
        <w:bottom w:val="none" w:sz="0" w:space="0" w:color="auto"/>
        <w:right w:val="none" w:sz="0" w:space="0" w:color="auto"/>
      </w:divBdr>
    </w:div>
    <w:div w:id="48959789">
      <w:bodyDiv w:val="1"/>
      <w:marLeft w:val="0"/>
      <w:marRight w:val="0"/>
      <w:marTop w:val="0"/>
      <w:marBottom w:val="0"/>
      <w:divBdr>
        <w:top w:val="none" w:sz="0" w:space="0" w:color="auto"/>
        <w:left w:val="none" w:sz="0" w:space="0" w:color="auto"/>
        <w:bottom w:val="none" w:sz="0" w:space="0" w:color="auto"/>
        <w:right w:val="none" w:sz="0" w:space="0" w:color="auto"/>
      </w:divBdr>
    </w:div>
    <w:div w:id="181089968">
      <w:bodyDiv w:val="1"/>
      <w:marLeft w:val="0"/>
      <w:marRight w:val="0"/>
      <w:marTop w:val="0"/>
      <w:marBottom w:val="0"/>
      <w:divBdr>
        <w:top w:val="none" w:sz="0" w:space="0" w:color="auto"/>
        <w:left w:val="none" w:sz="0" w:space="0" w:color="auto"/>
        <w:bottom w:val="none" w:sz="0" w:space="0" w:color="auto"/>
        <w:right w:val="none" w:sz="0" w:space="0" w:color="auto"/>
      </w:divBdr>
    </w:div>
    <w:div w:id="184902519">
      <w:bodyDiv w:val="1"/>
      <w:marLeft w:val="0"/>
      <w:marRight w:val="0"/>
      <w:marTop w:val="0"/>
      <w:marBottom w:val="0"/>
      <w:divBdr>
        <w:top w:val="none" w:sz="0" w:space="0" w:color="auto"/>
        <w:left w:val="none" w:sz="0" w:space="0" w:color="auto"/>
        <w:bottom w:val="none" w:sz="0" w:space="0" w:color="auto"/>
        <w:right w:val="none" w:sz="0" w:space="0" w:color="auto"/>
      </w:divBdr>
    </w:div>
    <w:div w:id="213005416">
      <w:bodyDiv w:val="1"/>
      <w:marLeft w:val="0"/>
      <w:marRight w:val="0"/>
      <w:marTop w:val="0"/>
      <w:marBottom w:val="0"/>
      <w:divBdr>
        <w:top w:val="none" w:sz="0" w:space="0" w:color="auto"/>
        <w:left w:val="none" w:sz="0" w:space="0" w:color="auto"/>
        <w:bottom w:val="none" w:sz="0" w:space="0" w:color="auto"/>
        <w:right w:val="none" w:sz="0" w:space="0" w:color="auto"/>
      </w:divBdr>
    </w:div>
    <w:div w:id="339545458">
      <w:bodyDiv w:val="1"/>
      <w:marLeft w:val="0"/>
      <w:marRight w:val="0"/>
      <w:marTop w:val="0"/>
      <w:marBottom w:val="0"/>
      <w:divBdr>
        <w:top w:val="none" w:sz="0" w:space="0" w:color="auto"/>
        <w:left w:val="none" w:sz="0" w:space="0" w:color="auto"/>
        <w:bottom w:val="none" w:sz="0" w:space="0" w:color="auto"/>
        <w:right w:val="none" w:sz="0" w:space="0" w:color="auto"/>
      </w:divBdr>
    </w:div>
    <w:div w:id="434593974">
      <w:bodyDiv w:val="1"/>
      <w:marLeft w:val="0"/>
      <w:marRight w:val="0"/>
      <w:marTop w:val="0"/>
      <w:marBottom w:val="0"/>
      <w:divBdr>
        <w:top w:val="none" w:sz="0" w:space="0" w:color="auto"/>
        <w:left w:val="none" w:sz="0" w:space="0" w:color="auto"/>
        <w:bottom w:val="none" w:sz="0" w:space="0" w:color="auto"/>
        <w:right w:val="none" w:sz="0" w:space="0" w:color="auto"/>
      </w:divBdr>
    </w:div>
    <w:div w:id="489833139">
      <w:bodyDiv w:val="1"/>
      <w:marLeft w:val="0"/>
      <w:marRight w:val="0"/>
      <w:marTop w:val="0"/>
      <w:marBottom w:val="0"/>
      <w:divBdr>
        <w:top w:val="none" w:sz="0" w:space="0" w:color="auto"/>
        <w:left w:val="none" w:sz="0" w:space="0" w:color="auto"/>
        <w:bottom w:val="none" w:sz="0" w:space="0" w:color="auto"/>
        <w:right w:val="none" w:sz="0" w:space="0" w:color="auto"/>
      </w:divBdr>
    </w:div>
    <w:div w:id="763914818">
      <w:bodyDiv w:val="1"/>
      <w:marLeft w:val="0"/>
      <w:marRight w:val="0"/>
      <w:marTop w:val="0"/>
      <w:marBottom w:val="0"/>
      <w:divBdr>
        <w:top w:val="none" w:sz="0" w:space="0" w:color="auto"/>
        <w:left w:val="none" w:sz="0" w:space="0" w:color="auto"/>
        <w:bottom w:val="none" w:sz="0" w:space="0" w:color="auto"/>
        <w:right w:val="none" w:sz="0" w:space="0" w:color="auto"/>
      </w:divBdr>
    </w:div>
    <w:div w:id="796796132">
      <w:bodyDiv w:val="1"/>
      <w:marLeft w:val="0"/>
      <w:marRight w:val="0"/>
      <w:marTop w:val="0"/>
      <w:marBottom w:val="0"/>
      <w:divBdr>
        <w:top w:val="none" w:sz="0" w:space="0" w:color="auto"/>
        <w:left w:val="none" w:sz="0" w:space="0" w:color="auto"/>
        <w:bottom w:val="none" w:sz="0" w:space="0" w:color="auto"/>
        <w:right w:val="none" w:sz="0" w:space="0" w:color="auto"/>
      </w:divBdr>
    </w:div>
    <w:div w:id="870996394">
      <w:bodyDiv w:val="1"/>
      <w:marLeft w:val="0"/>
      <w:marRight w:val="0"/>
      <w:marTop w:val="0"/>
      <w:marBottom w:val="0"/>
      <w:divBdr>
        <w:top w:val="none" w:sz="0" w:space="0" w:color="auto"/>
        <w:left w:val="none" w:sz="0" w:space="0" w:color="auto"/>
        <w:bottom w:val="none" w:sz="0" w:space="0" w:color="auto"/>
        <w:right w:val="none" w:sz="0" w:space="0" w:color="auto"/>
      </w:divBdr>
    </w:div>
    <w:div w:id="871655358">
      <w:bodyDiv w:val="1"/>
      <w:marLeft w:val="0"/>
      <w:marRight w:val="0"/>
      <w:marTop w:val="0"/>
      <w:marBottom w:val="0"/>
      <w:divBdr>
        <w:top w:val="none" w:sz="0" w:space="0" w:color="auto"/>
        <w:left w:val="none" w:sz="0" w:space="0" w:color="auto"/>
        <w:bottom w:val="none" w:sz="0" w:space="0" w:color="auto"/>
        <w:right w:val="none" w:sz="0" w:space="0" w:color="auto"/>
      </w:divBdr>
    </w:div>
    <w:div w:id="913048927">
      <w:bodyDiv w:val="1"/>
      <w:marLeft w:val="0"/>
      <w:marRight w:val="0"/>
      <w:marTop w:val="0"/>
      <w:marBottom w:val="0"/>
      <w:divBdr>
        <w:top w:val="none" w:sz="0" w:space="0" w:color="auto"/>
        <w:left w:val="none" w:sz="0" w:space="0" w:color="auto"/>
        <w:bottom w:val="none" w:sz="0" w:space="0" w:color="auto"/>
        <w:right w:val="none" w:sz="0" w:space="0" w:color="auto"/>
      </w:divBdr>
    </w:div>
    <w:div w:id="937761135">
      <w:bodyDiv w:val="1"/>
      <w:marLeft w:val="0"/>
      <w:marRight w:val="0"/>
      <w:marTop w:val="0"/>
      <w:marBottom w:val="0"/>
      <w:divBdr>
        <w:top w:val="none" w:sz="0" w:space="0" w:color="auto"/>
        <w:left w:val="none" w:sz="0" w:space="0" w:color="auto"/>
        <w:bottom w:val="none" w:sz="0" w:space="0" w:color="auto"/>
        <w:right w:val="none" w:sz="0" w:space="0" w:color="auto"/>
      </w:divBdr>
    </w:div>
    <w:div w:id="1002969541">
      <w:bodyDiv w:val="1"/>
      <w:marLeft w:val="0"/>
      <w:marRight w:val="0"/>
      <w:marTop w:val="0"/>
      <w:marBottom w:val="0"/>
      <w:divBdr>
        <w:top w:val="none" w:sz="0" w:space="0" w:color="auto"/>
        <w:left w:val="none" w:sz="0" w:space="0" w:color="auto"/>
        <w:bottom w:val="none" w:sz="0" w:space="0" w:color="auto"/>
        <w:right w:val="none" w:sz="0" w:space="0" w:color="auto"/>
      </w:divBdr>
    </w:div>
    <w:div w:id="1098259295">
      <w:bodyDiv w:val="1"/>
      <w:marLeft w:val="0"/>
      <w:marRight w:val="0"/>
      <w:marTop w:val="0"/>
      <w:marBottom w:val="0"/>
      <w:divBdr>
        <w:top w:val="none" w:sz="0" w:space="0" w:color="auto"/>
        <w:left w:val="none" w:sz="0" w:space="0" w:color="auto"/>
        <w:bottom w:val="none" w:sz="0" w:space="0" w:color="auto"/>
        <w:right w:val="none" w:sz="0" w:space="0" w:color="auto"/>
      </w:divBdr>
    </w:div>
    <w:div w:id="1167742271">
      <w:bodyDiv w:val="1"/>
      <w:marLeft w:val="0"/>
      <w:marRight w:val="0"/>
      <w:marTop w:val="0"/>
      <w:marBottom w:val="0"/>
      <w:divBdr>
        <w:top w:val="none" w:sz="0" w:space="0" w:color="auto"/>
        <w:left w:val="none" w:sz="0" w:space="0" w:color="auto"/>
        <w:bottom w:val="none" w:sz="0" w:space="0" w:color="auto"/>
        <w:right w:val="none" w:sz="0" w:space="0" w:color="auto"/>
      </w:divBdr>
    </w:div>
    <w:div w:id="1210146715">
      <w:bodyDiv w:val="1"/>
      <w:marLeft w:val="0"/>
      <w:marRight w:val="0"/>
      <w:marTop w:val="0"/>
      <w:marBottom w:val="0"/>
      <w:divBdr>
        <w:top w:val="none" w:sz="0" w:space="0" w:color="auto"/>
        <w:left w:val="none" w:sz="0" w:space="0" w:color="auto"/>
        <w:bottom w:val="none" w:sz="0" w:space="0" w:color="auto"/>
        <w:right w:val="none" w:sz="0" w:space="0" w:color="auto"/>
      </w:divBdr>
    </w:div>
    <w:div w:id="1323772392">
      <w:bodyDiv w:val="1"/>
      <w:marLeft w:val="0"/>
      <w:marRight w:val="0"/>
      <w:marTop w:val="0"/>
      <w:marBottom w:val="0"/>
      <w:divBdr>
        <w:top w:val="none" w:sz="0" w:space="0" w:color="auto"/>
        <w:left w:val="none" w:sz="0" w:space="0" w:color="auto"/>
        <w:bottom w:val="none" w:sz="0" w:space="0" w:color="auto"/>
        <w:right w:val="none" w:sz="0" w:space="0" w:color="auto"/>
      </w:divBdr>
    </w:div>
    <w:div w:id="1358965210">
      <w:bodyDiv w:val="1"/>
      <w:marLeft w:val="0"/>
      <w:marRight w:val="0"/>
      <w:marTop w:val="0"/>
      <w:marBottom w:val="0"/>
      <w:divBdr>
        <w:top w:val="none" w:sz="0" w:space="0" w:color="auto"/>
        <w:left w:val="none" w:sz="0" w:space="0" w:color="auto"/>
        <w:bottom w:val="none" w:sz="0" w:space="0" w:color="auto"/>
        <w:right w:val="none" w:sz="0" w:space="0" w:color="auto"/>
      </w:divBdr>
    </w:div>
    <w:div w:id="1395275985">
      <w:bodyDiv w:val="1"/>
      <w:marLeft w:val="0"/>
      <w:marRight w:val="0"/>
      <w:marTop w:val="0"/>
      <w:marBottom w:val="0"/>
      <w:divBdr>
        <w:top w:val="none" w:sz="0" w:space="0" w:color="auto"/>
        <w:left w:val="none" w:sz="0" w:space="0" w:color="auto"/>
        <w:bottom w:val="none" w:sz="0" w:space="0" w:color="auto"/>
        <w:right w:val="none" w:sz="0" w:space="0" w:color="auto"/>
      </w:divBdr>
    </w:div>
    <w:div w:id="1400637479">
      <w:bodyDiv w:val="1"/>
      <w:marLeft w:val="0"/>
      <w:marRight w:val="0"/>
      <w:marTop w:val="0"/>
      <w:marBottom w:val="0"/>
      <w:divBdr>
        <w:top w:val="none" w:sz="0" w:space="0" w:color="auto"/>
        <w:left w:val="none" w:sz="0" w:space="0" w:color="auto"/>
        <w:bottom w:val="none" w:sz="0" w:space="0" w:color="auto"/>
        <w:right w:val="none" w:sz="0" w:space="0" w:color="auto"/>
      </w:divBdr>
    </w:div>
    <w:div w:id="1478761008">
      <w:bodyDiv w:val="1"/>
      <w:marLeft w:val="0"/>
      <w:marRight w:val="0"/>
      <w:marTop w:val="0"/>
      <w:marBottom w:val="0"/>
      <w:divBdr>
        <w:top w:val="none" w:sz="0" w:space="0" w:color="auto"/>
        <w:left w:val="none" w:sz="0" w:space="0" w:color="auto"/>
        <w:bottom w:val="none" w:sz="0" w:space="0" w:color="auto"/>
        <w:right w:val="none" w:sz="0" w:space="0" w:color="auto"/>
      </w:divBdr>
    </w:div>
    <w:div w:id="1484857212">
      <w:bodyDiv w:val="1"/>
      <w:marLeft w:val="0"/>
      <w:marRight w:val="0"/>
      <w:marTop w:val="0"/>
      <w:marBottom w:val="0"/>
      <w:divBdr>
        <w:top w:val="none" w:sz="0" w:space="0" w:color="auto"/>
        <w:left w:val="none" w:sz="0" w:space="0" w:color="auto"/>
        <w:bottom w:val="none" w:sz="0" w:space="0" w:color="auto"/>
        <w:right w:val="none" w:sz="0" w:space="0" w:color="auto"/>
      </w:divBdr>
    </w:div>
    <w:div w:id="1496411995">
      <w:bodyDiv w:val="1"/>
      <w:marLeft w:val="0"/>
      <w:marRight w:val="0"/>
      <w:marTop w:val="0"/>
      <w:marBottom w:val="0"/>
      <w:divBdr>
        <w:top w:val="none" w:sz="0" w:space="0" w:color="auto"/>
        <w:left w:val="none" w:sz="0" w:space="0" w:color="auto"/>
        <w:bottom w:val="none" w:sz="0" w:space="0" w:color="auto"/>
        <w:right w:val="none" w:sz="0" w:space="0" w:color="auto"/>
      </w:divBdr>
    </w:div>
    <w:div w:id="1520781150">
      <w:bodyDiv w:val="1"/>
      <w:marLeft w:val="0"/>
      <w:marRight w:val="0"/>
      <w:marTop w:val="0"/>
      <w:marBottom w:val="0"/>
      <w:divBdr>
        <w:top w:val="none" w:sz="0" w:space="0" w:color="auto"/>
        <w:left w:val="none" w:sz="0" w:space="0" w:color="auto"/>
        <w:bottom w:val="none" w:sz="0" w:space="0" w:color="auto"/>
        <w:right w:val="none" w:sz="0" w:space="0" w:color="auto"/>
      </w:divBdr>
    </w:div>
    <w:div w:id="1605844830">
      <w:bodyDiv w:val="1"/>
      <w:marLeft w:val="0"/>
      <w:marRight w:val="0"/>
      <w:marTop w:val="0"/>
      <w:marBottom w:val="0"/>
      <w:divBdr>
        <w:top w:val="none" w:sz="0" w:space="0" w:color="auto"/>
        <w:left w:val="none" w:sz="0" w:space="0" w:color="auto"/>
        <w:bottom w:val="none" w:sz="0" w:space="0" w:color="auto"/>
        <w:right w:val="none" w:sz="0" w:space="0" w:color="auto"/>
      </w:divBdr>
    </w:div>
    <w:div w:id="1626427636">
      <w:bodyDiv w:val="1"/>
      <w:marLeft w:val="0"/>
      <w:marRight w:val="0"/>
      <w:marTop w:val="0"/>
      <w:marBottom w:val="0"/>
      <w:divBdr>
        <w:top w:val="none" w:sz="0" w:space="0" w:color="auto"/>
        <w:left w:val="none" w:sz="0" w:space="0" w:color="auto"/>
        <w:bottom w:val="none" w:sz="0" w:space="0" w:color="auto"/>
        <w:right w:val="none" w:sz="0" w:space="0" w:color="auto"/>
      </w:divBdr>
    </w:div>
    <w:div w:id="1707169806">
      <w:bodyDiv w:val="1"/>
      <w:marLeft w:val="0"/>
      <w:marRight w:val="0"/>
      <w:marTop w:val="0"/>
      <w:marBottom w:val="0"/>
      <w:divBdr>
        <w:top w:val="none" w:sz="0" w:space="0" w:color="auto"/>
        <w:left w:val="none" w:sz="0" w:space="0" w:color="auto"/>
        <w:bottom w:val="none" w:sz="0" w:space="0" w:color="auto"/>
        <w:right w:val="none" w:sz="0" w:space="0" w:color="auto"/>
      </w:divBdr>
    </w:div>
    <w:div w:id="1722942306">
      <w:bodyDiv w:val="1"/>
      <w:marLeft w:val="0"/>
      <w:marRight w:val="0"/>
      <w:marTop w:val="0"/>
      <w:marBottom w:val="0"/>
      <w:divBdr>
        <w:top w:val="none" w:sz="0" w:space="0" w:color="auto"/>
        <w:left w:val="none" w:sz="0" w:space="0" w:color="auto"/>
        <w:bottom w:val="none" w:sz="0" w:space="0" w:color="auto"/>
        <w:right w:val="none" w:sz="0" w:space="0" w:color="auto"/>
      </w:divBdr>
    </w:div>
    <w:div w:id="1818959368">
      <w:bodyDiv w:val="1"/>
      <w:marLeft w:val="0"/>
      <w:marRight w:val="0"/>
      <w:marTop w:val="0"/>
      <w:marBottom w:val="0"/>
      <w:divBdr>
        <w:top w:val="none" w:sz="0" w:space="0" w:color="auto"/>
        <w:left w:val="none" w:sz="0" w:space="0" w:color="auto"/>
        <w:bottom w:val="none" w:sz="0" w:space="0" w:color="auto"/>
        <w:right w:val="none" w:sz="0" w:space="0" w:color="auto"/>
      </w:divBdr>
    </w:div>
    <w:div w:id="1865900782">
      <w:bodyDiv w:val="1"/>
      <w:marLeft w:val="0"/>
      <w:marRight w:val="0"/>
      <w:marTop w:val="0"/>
      <w:marBottom w:val="0"/>
      <w:divBdr>
        <w:top w:val="none" w:sz="0" w:space="0" w:color="auto"/>
        <w:left w:val="none" w:sz="0" w:space="0" w:color="auto"/>
        <w:bottom w:val="none" w:sz="0" w:space="0" w:color="auto"/>
        <w:right w:val="none" w:sz="0" w:space="0" w:color="auto"/>
      </w:divBdr>
    </w:div>
    <w:div w:id="1943300759">
      <w:bodyDiv w:val="1"/>
      <w:marLeft w:val="0"/>
      <w:marRight w:val="0"/>
      <w:marTop w:val="0"/>
      <w:marBottom w:val="0"/>
      <w:divBdr>
        <w:top w:val="none" w:sz="0" w:space="0" w:color="auto"/>
        <w:left w:val="none" w:sz="0" w:space="0" w:color="auto"/>
        <w:bottom w:val="none" w:sz="0" w:space="0" w:color="auto"/>
        <w:right w:val="none" w:sz="0" w:space="0" w:color="auto"/>
      </w:divBdr>
    </w:div>
    <w:div w:id="1959216294">
      <w:bodyDiv w:val="1"/>
      <w:marLeft w:val="0"/>
      <w:marRight w:val="0"/>
      <w:marTop w:val="0"/>
      <w:marBottom w:val="0"/>
      <w:divBdr>
        <w:top w:val="none" w:sz="0" w:space="0" w:color="auto"/>
        <w:left w:val="none" w:sz="0" w:space="0" w:color="auto"/>
        <w:bottom w:val="none" w:sz="0" w:space="0" w:color="auto"/>
        <w:right w:val="none" w:sz="0" w:space="0" w:color="auto"/>
      </w:divBdr>
    </w:div>
    <w:div w:id="1980107651">
      <w:bodyDiv w:val="1"/>
      <w:marLeft w:val="0"/>
      <w:marRight w:val="0"/>
      <w:marTop w:val="0"/>
      <w:marBottom w:val="0"/>
      <w:divBdr>
        <w:top w:val="none" w:sz="0" w:space="0" w:color="auto"/>
        <w:left w:val="none" w:sz="0" w:space="0" w:color="auto"/>
        <w:bottom w:val="none" w:sz="0" w:space="0" w:color="auto"/>
        <w:right w:val="none" w:sz="0" w:space="0" w:color="auto"/>
      </w:divBdr>
    </w:div>
    <w:div w:id="2089426146">
      <w:bodyDiv w:val="1"/>
      <w:marLeft w:val="0"/>
      <w:marRight w:val="0"/>
      <w:marTop w:val="0"/>
      <w:marBottom w:val="0"/>
      <w:divBdr>
        <w:top w:val="none" w:sz="0" w:space="0" w:color="auto"/>
        <w:left w:val="none" w:sz="0" w:space="0" w:color="auto"/>
        <w:bottom w:val="none" w:sz="0" w:space="0" w:color="auto"/>
        <w:right w:val="none" w:sz="0" w:space="0" w:color="auto"/>
      </w:divBdr>
    </w:div>
    <w:div w:id="21147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0.png"/><Relationship Id="rId18" Type="http://schemas.openxmlformats.org/officeDocument/2006/relationships/hyperlink" Target="https://directory.sustainable-greece.com/?_gl=1*1m8oif*_ga*NjM3NDQ4MDAwLjE3MjEyOTQwMjI.*_ga_0V09D3FNRK*MTcyMzY0MTM2NC4zLjEuMTcyMzY0MjIxNi41OS4wLjA."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linkedin.com/company/ellaktor-group/mycompany/verification/" TargetMode="Externa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s://ellaktor.com/ependitikies-sxeseis/oikonomiki-pliroforisi/financial-statements-group-and-subsidiar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laktor.com/ependitikies-sxeseis/oikonomiki-pliroforisi/annual-financial-report/" TargetMode="External"/><Relationship Id="rId20" Type="http://schemas.openxmlformats.org/officeDocument/2006/relationships/hyperlink" Target="mailto:ir@ellakt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llaktor.com/wp-content/uploads/2024/10/ELLAKTOR_&#917;&#922;&#920;&#917;&#931;&#919;%20&#914;&#921;&#937;&#931;&#921;&#924;&#919;&#931;%20&#913;&#925;&#913;&#928;&#932;&#933;&#926;&#919;&#931;"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ellakto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laktor.com/viosimi-anaptiksi/ekthesis_viosimis_anaptixis/" TargetMode="External"/><Relationship Id="rId22" Type="http://schemas.openxmlformats.org/officeDocument/2006/relationships/header" Target="header2.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96E8-AD09-4350-9302-15029B06A141}">
  <ds:schemaRefs>
    <ds:schemaRef ds:uri="http://schemas.openxmlformats.org/officeDocument/2006/bibliography"/>
  </ds:schemaRefs>
</ds:datastoreItem>
</file>

<file path=docMetadata/LabelInfo.xml><?xml version="1.0" encoding="utf-8"?>
<clbl:labelList xmlns:clbl="http://schemas.microsoft.com/office/2020/mipLabelMetadata">
  <clbl:label id="{c5d6c034-3357-4763-a4d7-1780733cdcc8}" enabled="0" method="" siteId="{c5d6c034-3357-4763-a4d7-1780733cdcc8}" removed="1"/>
</clbl:labelList>
</file>

<file path=docProps/app.xml><?xml version="1.0" encoding="utf-8"?>
<Properties xmlns="http://schemas.openxmlformats.org/officeDocument/2006/extended-properties" xmlns:vt="http://schemas.openxmlformats.org/officeDocument/2006/docPropsVTypes">
  <Template>Normal</Template>
  <TotalTime>29</TotalTime>
  <Pages>9</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Michou, Archodia (GR)</cp:lastModifiedBy>
  <cp:revision>13</cp:revision>
  <cp:lastPrinted>2024-11-19T12:43:00Z</cp:lastPrinted>
  <dcterms:created xsi:type="dcterms:W3CDTF">2024-11-19T10:33:00Z</dcterms:created>
  <dcterms:modified xsi:type="dcterms:W3CDTF">2024-11-19T13:02:00Z</dcterms:modified>
</cp:coreProperties>
</file>